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3D7F20" w:rsidP="00550121">
      <w:pPr>
        <w:pStyle w:val="a7"/>
        <w:jc w:val="center"/>
        <w:rPr>
          <w:b/>
          <w:sz w:val="28"/>
          <w:szCs w:val="28"/>
        </w:rPr>
      </w:pP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 w:rsidR="00D7380E">
        <w:rPr>
          <w:b/>
          <w:sz w:val="28"/>
          <w:szCs w:val="28"/>
        </w:rPr>
        <w:t>Верхнеобливское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</w:t>
      </w:r>
      <w:r w:rsidR="00D7380E">
        <w:rPr>
          <w:b/>
          <w:sz w:val="32"/>
          <w:szCs w:val="32"/>
        </w:rPr>
        <w:t>Верхнеобливского</w:t>
      </w:r>
      <w:r w:rsidR="00FA2FF4" w:rsidRPr="00C24A8F">
        <w:rPr>
          <w:b/>
          <w:sz w:val="32"/>
          <w:szCs w:val="32"/>
        </w:rPr>
        <w:t xml:space="preserve"> сельского поселения</w:t>
      </w:r>
    </w:p>
    <w:p w:rsidR="00FA2FF4" w:rsidRPr="00203F00" w:rsidRDefault="007E067A" w:rsidP="00203F00">
      <w:pPr>
        <w:spacing w:after="0" w:line="240" w:lineRule="auto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6140450" cy="0"/>
                <wp:effectExtent l="17145" t="20955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F180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kGwAEAAGoDAAAOAAAAZHJzL2Uyb0RvYy54bWysU02P2yAQvVfqf0DcGzvRZru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4MyBpRFttVNs&#10;kZ0ZfWyoYON2IWsTk3vxWxQ/InO4GcD1qjB8PXlqm+eO6reWHERP+PvxC0qqgUPCYtPUBZshyQA2&#10;lWmcbtNQU2KCDu/nd/XdkoYmrrkKmmujDzF9VmhZ3rTcEOcCDMdtTJkINNeSfI/DZ21MGbZxbCS1&#10;D8uPy9IR0WiZs7kuhn6/MYEdIb+X8hVZlHlbFvDgZEEbFMhPl30Cbc57ut24ixvZgLOVe5SnXbi6&#10;RAMtNC+PL7+Yt3Hp/vWLrH8CAAD//wMAUEsDBBQABgAIAAAAIQB4uyNb2wAAAAcBAAAPAAAAZHJz&#10;L2Rvd25yZXYueG1sTI5NS8NAEIbvgv9hGcGLtBvrR2vMptSCNylYi3icZKdJMDsbstsm/feO9KDH&#10;ed6Xd55sObpWHakPjWcDt9MEFHHpbcOVgd3H62QBKkRki61nMnCiAMv88iLD1PqB3+m4jZWSEQ4p&#10;Gqhj7FKtQ1mTwzD1HbFke987jHL2lbY9DjLuWj1LkkftsGH5UGNH65rK7+3BGShxs97g/lMPGL9W&#10;LzfF26mvFsZcX42rZ1CRxvhXhl99UYdcnAp/YBtUa2A+k6LghztQEj/N7wUUZ6DzTP/3z38AAAD/&#10;/wMAUEsBAi0AFAAGAAgAAAAhALaDOJL+AAAA4QEAABMAAAAAAAAAAAAAAAAAAAAAAFtDb250ZW50&#10;X1R5cGVzXS54bWxQSwECLQAUAAYACAAAACEAOP0h/9YAAACUAQAACwAAAAAAAAAAAAAAAAAvAQAA&#10;X3JlbHMvLnJlbHNQSwECLQAUAAYACAAAACEAEoYJBsABAABqAwAADgAAAAAAAAAAAAAAAAAuAgAA&#10;ZHJzL2Uyb0RvYy54bWxQSwECLQAUAAYACAAAACEAeLsjW9sAAAAHAQAADwAAAAAAAAAAAAAAAAAa&#10;BAAAZHJzL2Rvd25yZXYueG1sUEsFBgAAAAAEAAQA8wAAACIFAAAAAA==&#10;" o:allowincell="f" strokeweight="2.25pt"/>
            </w:pict>
          </mc:Fallback>
        </mc:AlternateConten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CD1D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5742D"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20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98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х.</w:t>
      </w:r>
      <w:r w:rsidR="00D7380E">
        <w:rPr>
          <w:b/>
          <w:sz w:val="28"/>
          <w:szCs w:val="28"/>
        </w:rPr>
        <w:t xml:space="preserve"> </w:t>
      </w:r>
      <w:proofErr w:type="spellStart"/>
      <w:r w:rsidR="00D7380E">
        <w:rPr>
          <w:b/>
          <w:sz w:val="28"/>
          <w:szCs w:val="28"/>
        </w:rPr>
        <w:t>Верхнеобливский</w:t>
      </w:r>
      <w:proofErr w:type="spellEnd"/>
      <w:r w:rsidR="00D7380E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0F391B" w:rsidRPr="004E7782" w:rsidRDefault="000F391B" w:rsidP="004E7782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Об утверждении муниципальной программы </w:t>
      </w:r>
    </w:p>
    <w:p w:rsidR="004E7782" w:rsidRPr="004E7782" w:rsidRDefault="00D7380E" w:rsidP="004E7782">
      <w:pPr>
        <w:pStyle w:val="a7"/>
        <w:rPr>
          <w:sz w:val="28"/>
          <w:szCs w:val="28"/>
        </w:rPr>
      </w:pPr>
      <w:r>
        <w:rPr>
          <w:sz w:val="28"/>
          <w:szCs w:val="28"/>
        </w:rPr>
        <w:t>Верхнеобливского</w:t>
      </w:r>
      <w:r w:rsidR="000F391B" w:rsidRPr="004E7782">
        <w:rPr>
          <w:sz w:val="28"/>
          <w:szCs w:val="28"/>
        </w:rPr>
        <w:t xml:space="preserve"> сельского поселения  </w:t>
      </w:r>
    </w:p>
    <w:p w:rsidR="004E7782" w:rsidRPr="004E7782" w:rsidRDefault="004E7782" w:rsidP="004E7782">
      <w:pPr>
        <w:pStyle w:val="a7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</w:t>
      </w:r>
      <w:r w:rsidRPr="004E7782">
        <w:rPr>
          <w:sz w:val="28"/>
          <w:szCs w:val="28"/>
        </w:rPr>
        <w:t xml:space="preserve"> энергетической</w:t>
      </w:r>
    </w:p>
    <w:p w:rsidR="009C3143" w:rsidRPr="004E7782" w:rsidRDefault="004E7782" w:rsidP="004E7782">
      <w:pPr>
        <w:pStyle w:val="a7"/>
        <w:rPr>
          <w:b/>
          <w:kern w:val="2"/>
          <w:sz w:val="28"/>
          <w:szCs w:val="28"/>
        </w:rPr>
      </w:pPr>
      <w:r w:rsidRPr="004E7782">
        <w:rPr>
          <w:sz w:val="28"/>
          <w:szCs w:val="28"/>
        </w:rPr>
        <w:t xml:space="preserve">эффективности </w:t>
      </w:r>
      <w:r w:rsidR="000F391B" w:rsidRPr="004E7782">
        <w:rPr>
          <w:sz w:val="28"/>
          <w:szCs w:val="28"/>
        </w:rPr>
        <w:t xml:space="preserve">»  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F0160E" w:rsidRPr="001826F7" w:rsidRDefault="00F0160E" w:rsidP="00F0160E">
      <w:pPr>
        <w:autoSpaceDE w:val="0"/>
        <w:autoSpaceDN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AC4A97">
        <w:rPr>
          <w:sz w:val="28"/>
          <w:szCs w:val="28"/>
          <w:lang w:eastAsia="ru-RU"/>
        </w:rPr>
        <w:t>В соответствии с постановлением Администрации Верхнеобливского сельского поселения от 26.09.2018 № 80/1  «Об утверждении Порядка разработки, реализации и оценки эффективности муниципальных программ Верхнеобливского сельского поселения»,</w:t>
      </w:r>
      <w:r w:rsidRPr="001B6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соответствии с решением Собрания депутатов Верхнеобливского сельского поселения от 28.12.2020 №156 « О Бюджете Верхнеобливского сельского поселения Тацинского района на 2021 год и на плановый период 2022 и 2023 годов»</w:t>
      </w:r>
      <w:r w:rsidRPr="00AC4A97">
        <w:rPr>
          <w:sz w:val="28"/>
          <w:szCs w:val="28"/>
          <w:lang w:eastAsia="ru-RU"/>
        </w:rPr>
        <w:t>,</w:t>
      </w:r>
    </w:p>
    <w:p w:rsidR="00B570C2" w:rsidRDefault="00B570C2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4E7782" w:rsidRPr="004E7782" w:rsidRDefault="00925B37" w:rsidP="004E7782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0F391B" w:rsidRPr="0006132E">
        <w:rPr>
          <w:sz w:val="28"/>
          <w:szCs w:val="28"/>
        </w:rPr>
        <w:t>1.</w:t>
      </w:r>
      <w:r w:rsidR="000F391B">
        <w:rPr>
          <w:sz w:val="28"/>
          <w:szCs w:val="28"/>
        </w:rPr>
        <w:t xml:space="preserve"> </w:t>
      </w:r>
      <w:r w:rsidR="000F391B" w:rsidRPr="00766F2D">
        <w:rPr>
          <w:sz w:val="28"/>
          <w:szCs w:val="28"/>
        </w:rPr>
        <w:t xml:space="preserve">Утвердить муниципальную программу </w:t>
      </w:r>
      <w:r w:rsidR="00D7380E">
        <w:rPr>
          <w:sz w:val="28"/>
          <w:szCs w:val="28"/>
        </w:rPr>
        <w:t>Верхнеобливского</w:t>
      </w:r>
      <w:r w:rsidR="000F391B" w:rsidRPr="00766F2D">
        <w:rPr>
          <w:sz w:val="28"/>
          <w:szCs w:val="28"/>
        </w:rPr>
        <w:t xml:space="preserve"> сельского </w:t>
      </w:r>
      <w:r w:rsidR="000F391B" w:rsidRPr="004E7782">
        <w:rPr>
          <w:sz w:val="28"/>
          <w:szCs w:val="28"/>
        </w:rPr>
        <w:t xml:space="preserve">поселения </w:t>
      </w:r>
      <w:r w:rsidR="000F391B" w:rsidRPr="004E7782">
        <w:rPr>
          <w:color w:val="000000"/>
          <w:sz w:val="28"/>
          <w:szCs w:val="28"/>
        </w:rPr>
        <w:t>«</w:t>
      </w:r>
      <w:r w:rsidR="004E7782" w:rsidRPr="004E7782">
        <w:rPr>
          <w:sz w:val="28"/>
          <w:szCs w:val="28"/>
        </w:rPr>
        <w:t>Энергосбережение и повышение энергетической эффективности » согласно приложению.</w:t>
      </w:r>
    </w:p>
    <w:p w:rsidR="00103DD2" w:rsidRPr="00103DD2" w:rsidRDefault="000F391B" w:rsidP="00103DD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3DD2" w:rsidRPr="00103DD2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</w:t>
      </w:r>
      <w:r w:rsidR="00103DD2">
        <w:rPr>
          <w:bCs/>
          <w:kern w:val="2"/>
          <w:sz w:val="28"/>
          <w:szCs w:val="28"/>
        </w:rPr>
        <w:t>ования, но не ранее 1 января 202</w:t>
      </w:r>
      <w:r w:rsidR="00A5742D">
        <w:rPr>
          <w:bCs/>
          <w:kern w:val="2"/>
          <w:sz w:val="28"/>
          <w:szCs w:val="28"/>
        </w:rPr>
        <w:t>1</w:t>
      </w:r>
      <w:r w:rsidR="00103DD2" w:rsidRPr="00103DD2">
        <w:rPr>
          <w:bCs/>
          <w:kern w:val="2"/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 w:rsidR="00D7380E">
        <w:rPr>
          <w:bCs/>
          <w:kern w:val="2"/>
          <w:sz w:val="28"/>
          <w:szCs w:val="28"/>
        </w:rPr>
        <w:t>Верхнеобливского</w:t>
      </w:r>
      <w:r w:rsidR="00103DD2" w:rsidRPr="00103DD2">
        <w:rPr>
          <w:bCs/>
          <w:kern w:val="2"/>
          <w:sz w:val="28"/>
          <w:szCs w:val="28"/>
        </w:rPr>
        <w:t xml:space="preserve"> сельского поселения </w:t>
      </w:r>
      <w:r w:rsidR="00103DD2">
        <w:rPr>
          <w:bCs/>
          <w:kern w:val="2"/>
          <w:sz w:val="28"/>
          <w:szCs w:val="28"/>
        </w:rPr>
        <w:t>Тацинского района на 2021</w:t>
      </w:r>
      <w:r w:rsidR="00103DD2" w:rsidRPr="00103DD2">
        <w:rPr>
          <w:bCs/>
          <w:kern w:val="2"/>
          <w:sz w:val="28"/>
          <w:szCs w:val="28"/>
        </w:rPr>
        <w:t xml:space="preserve"> год и на плановый период 202</w:t>
      </w:r>
      <w:r w:rsidR="00103DD2">
        <w:rPr>
          <w:bCs/>
          <w:kern w:val="2"/>
          <w:sz w:val="28"/>
          <w:szCs w:val="28"/>
        </w:rPr>
        <w:t>2</w:t>
      </w:r>
      <w:r w:rsidR="00103DD2" w:rsidRPr="00103DD2">
        <w:rPr>
          <w:bCs/>
          <w:kern w:val="2"/>
          <w:sz w:val="28"/>
          <w:szCs w:val="28"/>
        </w:rPr>
        <w:t xml:space="preserve"> и 202</w:t>
      </w:r>
      <w:r w:rsidR="00103DD2">
        <w:rPr>
          <w:bCs/>
          <w:kern w:val="2"/>
          <w:sz w:val="28"/>
          <w:szCs w:val="28"/>
        </w:rPr>
        <w:t>3</w:t>
      </w:r>
      <w:r w:rsidR="00103DD2" w:rsidRPr="00103DD2">
        <w:rPr>
          <w:bCs/>
          <w:kern w:val="2"/>
          <w:sz w:val="28"/>
          <w:szCs w:val="28"/>
        </w:rPr>
        <w:t xml:space="preserve"> годов.</w:t>
      </w:r>
    </w:p>
    <w:p w:rsidR="000F391B" w:rsidRPr="00686D4F" w:rsidRDefault="000F391B" w:rsidP="000F39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70464A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0F391B" w:rsidRDefault="000F391B" w:rsidP="000F391B">
      <w:pPr>
        <w:spacing w:after="0" w:line="240" w:lineRule="auto"/>
        <w:ind w:firstLine="567"/>
        <w:rPr>
          <w:sz w:val="28"/>
          <w:szCs w:val="28"/>
        </w:rPr>
      </w:pPr>
    </w:p>
    <w:p w:rsidR="000F391B" w:rsidRDefault="000F391B" w:rsidP="000F391B">
      <w:pPr>
        <w:spacing w:after="0" w:line="240" w:lineRule="auto"/>
        <w:ind w:firstLine="567"/>
        <w:rPr>
          <w:sz w:val="28"/>
          <w:szCs w:val="28"/>
        </w:rPr>
      </w:pPr>
    </w:p>
    <w:p w:rsidR="000F391B" w:rsidRPr="0054709E" w:rsidRDefault="000F391B" w:rsidP="000F391B">
      <w:pPr>
        <w:spacing w:after="0" w:line="240" w:lineRule="auto"/>
        <w:ind w:firstLine="567"/>
        <w:rPr>
          <w:sz w:val="28"/>
          <w:szCs w:val="28"/>
        </w:rPr>
      </w:pPr>
    </w:p>
    <w:p w:rsidR="000F391B" w:rsidRDefault="000F391B" w:rsidP="000F391B">
      <w:pPr>
        <w:spacing w:after="0" w:line="240" w:lineRule="auto"/>
        <w:ind w:firstLine="567"/>
        <w:rPr>
          <w:sz w:val="28"/>
          <w:szCs w:val="28"/>
        </w:rPr>
      </w:pPr>
      <w:r w:rsidRPr="0070464A">
        <w:rPr>
          <w:sz w:val="28"/>
          <w:szCs w:val="28"/>
        </w:rPr>
        <w:t xml:space="preserve">Глава Администрации </w:t>
      </w:r>
    </w:p>
    <w:p w:rsidR="000F391B" w:rsidRDefault="00D7380E" w:rsidP="000F39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Верхнеобливского</w:t>
      </w:r>
    </w:p>
    <w:p w:rsidR="000F391B" w:rsidRDefault="000F391B" w:rsidP="000F391B">
      <w:pPr>
        <w:spacing w:after="0" w:line="240" w:lineRule="auto"/>
        <w:ind w:firstLine="567"/>
        <w:rPr>
          <w:szCs w:val="24"/>
        </w:rPr>
      </w:pPr>
      <w:r>
        <w:rPr>
          <w:sz w:val="28"/>
          <w:szCs w:val="28"/>
        </w:rPr>
        <w:t>сельского поселения</w:t>
      </w:r>
      <w:r w:rsidRPr="007046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70464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</w:t>
      </w:r>
      <w:r w:rsidR="00B570C2">
        <w:rPr>
          <w:sz w:val="28"/>
          <w:szCs w:val="28"/>
        </w:rPr>
        <w:t xml:space="preserve">Е.В. </w:t>
      </w:r>
      <w:proofErr w:type="spellStart"/>
      <w:r w:rsidR="00B570C2">
        <w:rPr>
          <w:sz w:val="28"/>
          <w:szCs w:val="28"/>
        </w:rPr>
        <w:t>Месенжинова</w:t>
      </w:r>
      <w:proofErr w:type="spellEnd"/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B570C2" w:rsidRDefault="00B570C2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 xml:space="preserve">Приложение </w:t>
      </w: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>к постановлению Админи</w:t>
      </w:r>
      <w:r>
        <w:rPr>
          <w:sz w:val="28"/>
          <w:szCs w:val="28"/>
          <w:lang w:eastAsia="ru-RU"/>
        </w:rPr>
        <w:t>страции</w:t>
      </w:r>
    </w:p>
    <w:p w:rsidR="000F391B" w:rsidRDefault="00D7380E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Верхнеобливского</w:t>
      </w:r>
      <w:r w:rsidR="000F391B" w:rsidRPr="009410AA">
        <w:rPr>
          <w:sz w:val="28"/>
          <w:szCs w:val="28"/>
          <w:lang w:eastAsia="ru-RU"/>
        </w:rPr>
        <w:t xml:space="preserve"> сельского поселе</w:t>
      </w:r>
      <w:r w:rsidR="000F391B">
        <w:rPr>
          <w:sz w:val="28"/>
          <w:szCs w:val="28"/>
          <w:lang w:eastAsia="ru-RU"/>
        </w:rPr>
        <w:t>ния</w:t>
      </w:r>
    </w:p>
    <w:p w:rsidR="000F391B" w:rsidRPr="009410AA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9410A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A5742D">
        <w:rPr>
          <w:sz w:val="28"/>
          <w:szCs w:val="28"/>
          <w:lang w:eastAsia="ru-RU"/>
        </w:rPr>
        <w:t xml:space="preserve"> </w:t>
      </w:r>
      <w:r w:rsidR="00CD1DD2">
        <w:rPr>
          <w:sz w:val="28"/>
          <w:szCs w:val="28"/>
          <w:lang w:eastAsia="ru-RU"/>
        </w:rPr>
        <w:t>29</w:t>
      </w:r>
      <w:r w:rsidR="00A5742D">
        <w:rPr>
          <w:sz w:val="28"/>
          <w:szCs w:val="28"/>
          <w:lang w:eastAsia="ru-RU"/>
        </w:rPr>
        <w:t xml:space="preserve">декабря </w:t>
      </w:r>
      <w:r w:rsidR="00CA436D">
        <w:rPr>
          <w:sz w:val="28"/>
          <w:szCs w:val="28"/>
          <w:lang w:eastAsia="ru-RU"/>
        </w:rPr>
        <w:t>2020</w:t>
      </w:r>
      <w:r>
        <w:rPr>
          <w:sz w:val="28"/>
          <w:szCs w:val="28"/>
          <w:lang w:eastAsia="ru-RU"/>
        </w:rPr>
        <w:t xml:space="preserve"> г. №</w:t>
      </w:r>
      <w:r w:rsidR="00CD1DD2">
        <w:rPr>
          <w:sz w:val="28"/>
          <w:szCs w:val="28"/>
          <w:lang w:eastAsia="ru-RU"/>
        </w:rPr>
        <w:t>98</w:t>
      </w:r>
    </w:p>
    <w:p w:rsidR="000F391B" w:rsidRPr="009410AA" w:rsidRDefault="000F391B" w:rsidP="000F3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10AA">
        <w:rPr>
          <w:rFonts w:ascii="Times New Roman" w:hAnsi="Times New Roman" w:cs="Times New Roman"/>
          <w:sz w:val="28"/>
          <w:szCs w:val="28"/>
        </w:rPr>
        <w:t>ПАСПОРТ</w:t>
      </w:r>
    </w:p>
    <w:p w:rsidR="00FD2398" w:rsidRDefault="000F391B" w:rsidP="00FD23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10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738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9410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2398">
        <w:rPr>
          <w:rFonts w:ascii="Times New Roman" w:hAnsi="Times New Roman" w:cs="Times New Roman"/>
          <w:sz w:val="28"/>
          <w:szCs w:val="28"/>
        </w:rPr>
        <w:t xml:space="preserve"> </w:t>
      </w:r>
      <w:r w:rsidR="00FD2398" w:rsidRPr="004E77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2398" w:rsidRPr="004E7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Энергосбережение и повышение энергетической эффективности </w:t>
      </w:r>
      <w:r w:rsidR="00FD239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F391B" w:rsidRDefault="000F391B" w:rsidP="000F39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8F6992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</w:t>
            </w:r>
            <w:r w:rsidRPr="004E7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E77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3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Верхнеобливского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3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Верхнеобливского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CE40CF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E40CF">
              <w:rPr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CE40CF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CE40CF" w:rsidRDefault="00CE40CF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  <w:p w:rsidR="00FD2398" w:rsidRPr="00CE40CF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Программно-целевые инструменты 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Цели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a7"/>
              <w:rPr>
                <w:sz w:val="28"/>
                <w:szCs w:val="28"/>
              </w:rPr>
            </w:pPr>
            <w:r w:rsidRPr="00FD2398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D2398" w:rsidRPr="00FD2398" w:rsidRDefault="00FD2398" w:rsidP="00FD2398">
            <w:pPr>
              <w:pStyle w:val="a7"/>
              <w:rPr>
                <w:sz w:val="28"/>
                <w:szCs w:val="28"/>
              </w:rPr>
            </w:pPr>
            <w:r w:rsidRPr="00FD2398">
              <w:rPr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  <w:p w:rsidR="00FD2398" w:rsidRPr="00FD2398" w:rsidRDefault="00FD2398" w:rsidP="00FD2398">
            <w:pPr>
              <w:pStyle w:val="a7"/>
              <w:rPr>
                <w:sz w:val="28"/>
                <w:szCs w:val="28"/>
              </w:rPr>
            </w:pPr>
            <w:r w:rsidRPr="00FD2398">
              <w:rPr>
                <w:sz w:val="28"/>
                <w:szCs w:val="28"/>
              </w:rPr>
              <w:t>Снижение потерь энергоресурсов.</w:t>
            </w:r>
          </w:p>
          <w:p w:rsidR="00FD2398" w:rsidRPr="00FD2398" w:rsidRDefault="00FD2398" w:rsidP="00FD2398">
            <w:pPr>
              <w:pStyle w:val="a7"/>
              <w:rPr>
                <w:color w:val="000000"/>
              </w:rPr>
            </w:pPr>
            <w:r w:rsidRPr="00FD2398">
              <w:rPr>
                <w:sz w:val="28"/>
                <w:szCs w:val="28"/>
                <w:lang w:eastAsia="ru-RU"/>
              </w:rPr>
              <w:t>Улучшение экологической ситуации.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a7"/>
              <w:rPr>
                <w:sz w:val="28"/>
                <w:szCs w:val="28"/>
              </w:rPr>
            </w:pPr>
            <w:r w:rsidRPr="00FD2398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показатели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BA2432" w:rsidP="00FD2398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потребления электроэнергии в сопоставимых условиях (к предыдущему году)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2030 годы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2030 годы составляет </w:t>
            </w:r>
            <w:r w:rsidR="00B7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41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 в том числе по годам:</w:t>
            </w:r>
          </w:p>
          <w:p w:rsidR="00FD2398" w:rsidRPr="00CE40CF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CE40CF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</w:t>
            </w:r>
          </w:p>
          <w:p w:rsidR="00FD2398" w:rsidRPr="00CE40CF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FD2398" w:rsidRDefault="00FD239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FD2398" w:rsidRDefault="00816FC8" w:rsidP="00FD239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2029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D2398"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FD2398" w:rsidRPr="00FD2398" w:rsidRDefault="00FD2398" w:rsidP="00A574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2030 год – </w:t>
            </w:r>
            <w:r w:rsidR="00BF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7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</w:tc>
      </w:tr>
      <w:tr w:rsidR="00FD2398" w:rsidRPr="007B714B" w:rsidTr="00FD23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98" w:rsidRPr="00FD2398" w:rsidRDefault="00FD2398" w:rsidP="00FD2398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  <w:r w:rsidR="00D7380E">
              <w:rPr>
                <w:color w:val="000000"/>
                <w:sz w:val="28"/>
                <w:szCs w:val="28"/>
                <w:lang w:eastAsia="ru-RU"/>
              </w:rPr>
              <w:t>Верхнеобливского</w:t>
            </w: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F6" w:rsidRPr="00E41DF6" w:rsidRDefault="00E41DF6" w:rsidP="00E41DF6">
            <w:pPr>
              <w:pStyle w:val="a9"/>
              <w:tabs>
                <w:tab w:val="left" w:pos="185"/>
              </w:tabs>
              <w:spacing w:line="235" w:lineRule="auto"/>
              <w:rPr>
                <w:b w:val="0"/>
                <w:sz w:val="28"/>
                <w:szCs w:val="28"/>
                <w:lang w:val="ru-RU" w:eastAsia="ru-RU"/>
              </w:rPr>
            </w:pPr>
            <w:r w:rsidRPr="00E41DF6">
              <w:rPr>
                <w:b w:val="0"/>
                <w:sz w:val="28"/>
                <w:szCs w:val="28"/>
                <w:lang w:val="ru-RU" w:eastAsia="ru-RU"/>
              </w:rPr>
              <w:t>Экономия энергоресурсов.</w:t>
            </w:r>
          </w:p>
          <w:p w:rsidR="00FD2398" w:rsidRPr="00FD2398" w:rsidRDefault="00E41DF6" w:rsidP="00E41D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DF6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в энергосбережении.</w:t>
            </w:r>
          </w:p>
        </w:tc>
      </w:tr>
    </w:tbl>
    <w:p w:rsidR="005F269F" w:rsidRDefault="005F269F" w:rsidP="00E41D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1DF6" w:rsidRPr="009410AA" w:rsidRDefault="00E41DF6" w:rsidP="00E41D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10AA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E41DF6" w:rsidRDefault="00E41DF6" w:rsidP="00E41D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10AA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E41DF6" w:rsidRPr="009410AA" w:rsidRDefault="00E41DF6" w:rsidP="00E41D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1DF6" w:rsidRPr="00D069C4" w:rsidRDefault="00E41DF6" w:rsidP="00E41D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69C4">
        <w:rPr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D7380E">
        <w:rPr>
          <w:sz w:val="28"/>
          <w:szCs w:val="28"/>
        </w:rPr>
        <w:t>Верхнеобливского</w:t>
      </w:r>
      <w:r w:rsidRPr="00D069C4">
        <w:rPr>
          <w:sz w:val="28"/>
          <w:szCs w:val="28"/>
        </w:rPr>
        <w:t xml:space="preserve"> 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E41DF6" w:rsidRPr="00D069C4" w:rsidRDefault="00E41DF6" w:rsidP="00E41DF6">
      <w:pPr>
        <w:ind w:firstLine="708"/>
        <w:jc w:val="both"/>
        <w:rPr>
          <w:sz w:val="28"/>
          <w:szCs w:val="28"/>
        </w:rPr>
      </w:pPr>
      <w:r w:rsidRPr="00D069C4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D7380E">
        <w:rPr>
          <w:sz w:val="28"/>
          <w:szCs w:val="28"/>
        </w:rPr>
        <w:t>Верхнеобливского</w:t>
      </w:r>
      <w:r w:rsidRPr="00D069C4">
        <w:rPr>
          <w:sz w:val="28"/>
          <w:szCs w:val="28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E41DF6" w:rsidRPr="00D069C4" w:rsidRDefault="00E41DF6" w:rsidP="00E41DF6">
      <w:pPr>
        <w:ind w:firstLine="708"/>
        <w:jc w:val="both"/>
        <w:rPr>
          <w:color w:val="000000"/>
          <w:sz w:val="28"/>
          <w:szCs w:val="28"/>
        </w:rPr>
      </w:pPr>
      <w:r w:rsidRPr="00D069C4">
        <w:rPr>
          <w:color w:val="000000"/>
          <w:sz w:val="28"/>
          <w:szCs w:val="28"/>
        </w:rPr>
        <w:lastRenderedPageBreak/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F0160E" w:rsidRPr="00D069C4" w:rsidRDefault="00F0160E" w:rsidP="00F0160E">
      <w:pPr>
        <w:ind w:firstLine="708"/>
        <w:jc w:val="both"/>
        <w:rPr>
          <w:color w:val="000000"/>
          <w:sz w:val="28"/>
          <w:szCs w:val="28"/>
        </w:rPr>
      </w:pPr>
      <w:r w:rsidRPr="00D069C4">
        <w:rPr>
          <w:bCs/>
          <w:color w:val="000000"/>
          <w:sz w:val="28"/>
          <w:szCs w:val="28"/>
        </w:rPr>
        <w:t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E41DF6" w:rsidRPr="00D069C4" w:rsidRDefault="00E41DF6" w:rsidP="00E41DF6">
      <w:pPr>
        <w:ind w:firstLine="708"/>
        <w:jc w:val="both"/>
        <w:rPr>
          <w:bCs/>
          <w:color w:val="000000"/>
          <w:sz w:val="28"/>
          <w:szCs w:val="28"/>
        </w:rPr>
      </w:pPr>
      <w:r w:rsidRPr="00D069C4">
        <w:rPr>
          <w:bCs/>
          <w:color w:val="000000"/>
          <w:sz w:val="28"/>
          <w:szCs w:val="28"/>
        </w:rPr>
        <w:t xml:space="preserve">Наша цель направлена на снижение </w:t>
      </w:r>
      <w:proofErr w:type="spellStart"/>
      <w:r w:rsidRPr="00D069C4">
        <w:rPr>
          <w:bCs/>
          <w:color w:val="000000"/>
          <w:sz w:val="28"/>
          <w:szCs w:val="28"/>
        </w:rPr>
        <w:t>энергозатрат</w:t>
      </w:r>
      <w:proofErr w:type="spellEnd"/>
      <w:r w:rsidRPr="00D069C4">
        <w:rPr>
          <w:bCs/>
          <w:color w:val="000000"/>
          <w:sz w:val="28"/>
          <w:szCs w:val="28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D069C4">
        <w:rPr>
          <w:bCs/>
          <w:color w:val="000000"/>
          <w:sz w:val="28"/>
          <w:szCs w:val="28"/>
        </w:rPr>
        <w:t>энергоэффективности</w:t>
      </w:r>
      <w:proofErr w:type="spellEnd"/>
      <w:r w:rsidRPr="00D069C4">
        <w:rPr>
          <w:bCs/>
          <w:color w:val="000000"/>
          <w:sz w:val="28"/>
          <w:szCs w:val="28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</w:t>
      </w:r>
    </w:p>
    <w:p w:rsidR="00E41DF6" w:rsidRPr="00D069C4" w:rsidRDefault="00E41DF6" w:rsidP="00E41DF6">
      <w:pPr>
        <w:ind w:firstLine="708"/>
        <w:jc w:val="both"/>
        <w:rPr>
          <w:bCs/>
          <w:color w:val="000000"/>
          <w:sz w:val="28"/>
          <w:szCs w:val="28"/>
        </w:rPr>
      </w:pPr>
      <w:r w:rsidRPr="00D069C4">
        <w:rPr>
          <w:sz w:val="28"/>
          <w:szCs w:val="28"/>
        </w:rPr>
        <w:t xml:space="preserve">Программа энергосбережения должна обеспечить снижение потребления </w:t>
      </w:r>
      <w:r w:rsidRPr="00D069C4">
        <w:rPr>
          <w:color w:val="000000"/>
          <w:sz w:val="28"/>
          <w:szCs w:val="28"/>
        </w:rPr>
        <w:t>энергетических ресурсов</w:t>
      </w:r>
      <w:r w:rsidRPr="00D069C4">
        <w:rPr>
          <w:sz w:val="28"/>
          <w:szCs w:val="28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D069C4">
        <w:rPr>
          <w:color w:val="000000"/>
          <w:sz w:val="28"/>
          <w:szCs w:val="28"/>
        </w:rPr>
        <w:t>энергетических ресурсов</w:t>
      </w:r>
      <w:r w:rsidRPr="00D069C4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D069C4">
        <w:rPr>
          <w:color w:val="000000"/>
          <w:sz w:val="28"/>
          <w:szCs w:val="28"/>
        </w:rPr>
        <w:t>энергетических ресурсов</w:t>
      </w:r>
      <w:r w:rsidRPr="00D069C4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D069C4">
        <w:rPr>
          <w:color w:val="000000"/>
          <w:sz w:val="28"/>
          <w:szCs w:val="28"/>
        </w:rPr>
        <w:t>.</w:t>
      </w:r>
    </w:p>
    <w:p w:rsidR="00E41DF6" w:rsidRPr="00D069C4" w:rsidRDefault="00E41DF6" w:rsidP="00E41DF6">
      <w:pPr>
        <w:ind w:firstLine="708"/>
        <w:jc w:val="both"/>
        <w:rPr>
          <w:color w:val="000000"/>
          <w:sz w:val="28"/>
          <w:szCs w:val="28"/>
        </w:rPr>
      </w:pPr>
      <w:r w:rsidRPr="00D069C4">
        <w:rPr>
          <w:color w:val="000000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E41DF6" w:rsidRPr="00D069C4" w:rsidRDefault="00E41DF6" w:rsidP="00E41DF6">
      <w:pPr>
        <w:ind w:firstLine="708"/>
        <w:jc w:val="both"/>
        <w:rPr>
          <w:sz w:val="28"/>
          <w:szCs w:val="28"/>
        </w:rPr>
      </w:pPr>
      <w:r w:rsidRPr="00D069C4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D069C4">
        <w:rPr>
          <w:sz w:val="28"/>
          <w:szCs w:val="28"/>
        </w:rPr>
        <w:t xml:space="preserve">одним из приоритетных направлений работы </w:t>
      </w:r>
      <w:r>
        <w:rPr>
          <w:sz w:val="28"/>
          <w:szCs w:val="28"/>
        </w:rPr>
        <w:t>А</w:t>
      </w:r>
      <w:r w:rsidRPr="00D069C4">
        <w:rPr>
          <w:sz w:val="28"/>
          <w:szCs w:val="28"/>
        </w:rPr>
        <w:t xml:space="preserve">дминистрации </w:t>
      </w:r>
      <w:r w:rsidR="00D7380E">
        <w:rPr>
          <w:sz w:val="28"/>
          <w:szCs w:val="28"/>
        </w:rPr>
        <w:t>Верхнеобливского</w:t>
      </w:r>
      <w:r w:rsidRPr="00D069C4">
        <w:rPr>
          <w:sz w:val="28"/>
          <w:szCs w:val="28"/>
        </w:rPr>
        <w:t xml:space="preserve"> сельского поселения.</w:t>
      </w:r>
    </w:p>
    <w:p w:rsidR="00E41DF6" w:rsidRPr="00D069C4" w:rsidRDefault="00E41DF6" w:rsidP="00E41DF6">
      <w:pPr>
        <w:keepNext/>
        <w:keepLines/>
        <w:ind w:firstLine="708"/>
        <w:jc w:val="both"/>
        <w:outlineLvl w:val="0"/>
        <w:rPr>
          <w:color w:val="000000"/>
          <w:sz w:val="28"/>
          <w:szCs w:val="28"/>
        </w:rPr>
      </w:pPr>
      <w:r w:rsidRPr="00D069C4">
        <w:rPr>
          <w:color w:val="000000"/>
          <w:sz w:val="28"/>
          <w:szCs w:val="28"/>
        </w:rPr>
        <w:lastRenderedPageBreak/>
        <w:t>Основными проблемами, приводящими к нерациональному использованию энергетических ресурсов в А</w:t>
      </w:r>
      <w:r w:rsidRPr="00D069C4">
        <w:rPr>
          <w:sz w:val="28"/>
          <w:szCs w:val="28"/>
        </w:rPr>
        <w:t xml:space="preserve">дминистрации </w:t>
      </w:r>
      <w:r w:rsidR="00D7380E">
        <w:rPr>
          <w:sz w:val="28"/>
          <w:szCs w:val="28"/>
        </w:rPr>
        <w:t>Верхнеобливского</w:t>
      </w:r>
      <w:r w:rsidRPr="00D069C4">
        <w:rPr>
          <w:sz w:val="28"/>
          <w:szCs w:val="28"/>
        </w:rPr>
        <w:t xml:space="preserve"> сельского поселения</w:t>
      </w:r>
      <w:r w:rsidRPr="00D069C4">
        <w:rPr>
          <w:color w:val="000000"/>
          <w:sz w:val="28"/>
          <w:szCs w:val="28"/>
        </w:rPr>
        <w:t xml:space="preserve"> являются:</w:t>
      </w:r>
    </w:p>
    <w:p w:rsidR="00E41DF6" w:rsidRPr="00D069C4" w:rsidRDefault="00E41DF6" w:rsidP="00E41DF6">
      <w:pPr>
        <w:keepNext/>
        <w:keepLines/>
        <w:jc w:val="both"/>
        <w:outlineLvl w:val="0"/>
        <w:rPr>
          <w:color w:val="000000"/>
          <w:sz w:val="28"/>
          <w:szCs w:val="28"/>
        </w:rPr>
      </w:pPr>
      <w:r w:rsidRPr="00D069C4">
        <w:rPr>
          <w:color w:val="000000"/>
          <w:sz w:val="28"/>
          <w:szCs w:val="28"/>
        </w:rPr>
        <w:t>- высокий износ зданий, строений, сооружений;</w:t>
      </w:r>
    </w:p>
    <w:p w:rsidR="00E41DF6" w:rsidRPr="00D069C4" w:rsidRDefault="00E41DF6" w:rsidP="00E41DF6">
      <w:pPr>
        <w:jc w:val="both"/>
        <w:rPr>
          <w:color w:val="000000"/>
          <w:sz w:val="28"/>
          <w:szCs w:val="28"/>
        </w:rPr>
      </w:pPr>
      <w:r w:rsidRPr="00D069C4">
        <w:rPr>
          <w:sz w:val="28"/>
          <w:szCs w:val="28"/>
        </w:rPr>
        <w:t>- использование оборудования и материалов низкого класса энергетической эффективности.</w:t>
      </w:r>
      <w:r w:rsidRPr="00D069C4">
        <w:rPr>
          <w:color w:val="000000"/>
          <w:sz w:val="28"/>
          <w:szCs w:val="28"/>
        </w:rPr>
        <w:t xml:space="preserve"> </w:t>
      </w:r>
    </w:p>
    <w:p w:rsidR="00E41DF6" w:rsidRPr="00D069C4" w:rsidRDefault="00E41DF6" w:rsidP="00E41DF6">
      <w:pPr>
        <w:ind w:firstLine="708"/>
        <w:jc w:val="both"/>
        <w:rPr>
          <w:color w:val="000000"/>
          <w:sz w:val="28"/>
          <w:szCs w:val="28"/>
        </w:rPr>
      </w:pPr>
      <w:r w:rsidRPr="00D069C4">
        <w:rPr>
          <w:color w:val="000000"/>
          <w:sz w:val="28"/>
          <w:szCs w:val="28"/>
        </w:rPr>
        <w:t xml:space="preserve">Программа энергосбережения Администрации </w:t>
      </w:r>
      <w:r w:rsidR="00D7380E">
        <w:rPr>
          <w:color w:val="000000"/>
          <w:sz w:val="28"/>
          <w:szCs w:val="28"/>
        </w:rPr>
        <w:t>Верхнеобливского</w:t>
      </w:r>
      <w:r w:rsidRPr="00D069C4">
        <w:rPr>
          <w:sz w:val="28"/>
          <w:szCs w:val="28"/>
        </w:rPr>
        <w:t xml:space="preserve"> </w:t>
      </w:r>
      <w:r w:rsidRPr="00D069C4">
        <w:rPr>
          <w:color w:val="000000"/>
          <w:sz w:val="28"/>
          <w:szCs w:val="28"/>
        </w:rPr>
        <w:t xml:space="preserve">сельского поселения обеспечивает перевод на минимальные затраты на </w:t>
      </w:r>
      <w:r w:rsidRPr="00D069C4">
        <w:rPr>
          <w:sz w:val="28"/>
          <w:szCs w:val="28"/>
        </w:rPr>
        <w:t>энергетические ресурсы</w:t>
      </w:r>
      <w:r w:rsidRPr="00D069C4">
        <w:rPr>
          <w:color w:val="000000"/>
          <w:sz w:val="28"/>
          <w:szCs w:val="28"/>
        </w:rPr>
        <w:t>.</w:t>
      </w:r>
    </w:p>
    <w:p w:rsidR="00E41DF6" w:rsidRPr="009410AA" w:rsidRDefault="00E41DF6" w:rsidP="00E41DF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Сведения о показателях муни</w:t>
      </w:r>
      <w:r>
        <w:rPr>
          <w:kern w:val="2"/>
          <w:sz w:val="28"/>
          <w:szCs w:val="28"/>
          <w:lang w:eastAsia="ru-RU"/>
        </w:rPr>
        <w:t>ципальной программы, подпрограмм</w:t>
      </w:r>
      <w:r w:rsidRPr="009410AA">
        <w:rPr>
          <w:kern w:val="2"/>
          <w:sz w:val="28"/>
          <w:szCs w:val="28"/>
          <w:lang w:eastAsia="ru-RU"/>
        </w:rPr>
        <w:t xml:space="preserve"> и их значениях приведены в приложении № 1.</w:t>
      </w:r>
    </w:p>
    <w:p w:rsidR="00E41DF6" w:rsidRPr="00D069C4" w:rsidRDefault="00E41DF6" w:rsidP="00E41D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Pr="00D069C4">
        <w:rPr>
          <w:rFonts w:ascii="Times New Roman" w:hAnsi="Times New Roman" w:cs="Times New Roman"/>
          <w:kern w:val="2"/>
          <w:sz w:val="28"/>
          <w:szCs w:val="28"/>
        </w:rPr>
        <w:t xml:space="preserve">Сведения о методике расчета показателей муниципальной программы </w:t>
      </w:r>
      <w:r w:rsidR="00D7380E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D069C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E77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7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Энергосбережение и повышение энергетической эффективности на территории </w:t>
      </w:r>
      <w:r w:rsidR="00D738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4E7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410AA">
        <w:rPr>
          <w:sz w:val="28"/>
          <w:szCs w:val="28"/>
        </w:rPr>
        <w:t xml:space="preserve"> </w:t>
      </w:r>
      <w:r w:rsidRPr="00D069C4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2.</w:t>
      </w:r>
    </w:p>
    <w:p w:rsidR="00E41DF6" w:rsidRPr="009410AA" w:rsidRDefault="00E41DF6" w:rsidP="00E41DF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3.</w:t>
      </w:r>
    </w:p>
    <w:p w:rsidR="00E41DF6" w:rsidRPr="009410AA" w:rsidRDefault="00E41DF6" w:rsidP="00E41DF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4, 5.</w:t>
      </w:r>
    </w:p>
    <w:p w:rsidR="00E41DF6" w:rsidRPr="009410AA" w:rsidRDefault="00E41DF6" w:rsidP="00E4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DF6" w:rsidRPr="009410AA" w:rsidRDefault="00E41DF6" w:rsidP="00E41DF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69F" w:rsidRPr="009410AA" w:rsidRDefault="005F269F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5F269F" w:rsidRPr="009410AA" w:rsidSect="000F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F391B" w:rsidRDefault="000F391B" w:rsidP="000F391B">
      <w:pPr>
        <w:tabs>
          <w:tab w:val="left" w:pos="8931"/>
        </w:tabs>
        <w:suppressAutoHyphens/>
        <w:spacing w:after="0" w:line="240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lastRenderedPageBreak/>
        <w:t>Приложение № 1</w:t>
      </w:r>
    </w:p>
    <w:p w:rsidR="000F391B" w:rsidRDefault="000F391B" w:rsidP="000F391B">
      <w:pPr>
        <w:tabs>
          <w:tab w:val="left" w:pos="8931"/>
        </w:tabs>
        <w:suppressAutoHyphens/>
        <w:spacing w:after="0" w:line="240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к муниципальной программе</w:t>
      </w:r>
    </w:p>
    <w:p w:rsidR="000F391B" w:rsidRDefault="00D7380E" w:rsidP="000F391B">
      <w:pPr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kern w:val="2"/>
          <w:sz w:val="28"/>
          <w:szCs w:val="28"/>
          <w:lang w:eastAsia="ru-RU"/>
        </w:rPr>
        <w:t xml:space="preserve"> сельского поселения</w:t>
      </w: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  <w:bookmarkStart w:id="0" w:name="Par400"/>
      <w:bookmarkEnd w:id="0"/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  <w:r w:rsidRPr="009410AA">
        <w:rPr>
          <w:b/>
          <w:kern w:val="2"/>
          <w:sz w:val="28"/>
          <w:szCs w:val="28"/>
          <w:lang w:eastAsia="ru-RU"/>
        </w:rPr>
        <w:t xml:space="preserve">СВЕДЕНИЯ </w:t>
      </w: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  <w:r w:rsidRPr="009410AA">
        <w:rPr>
          <w:b/>
          <w:kern w:val="2"/>
          <w:sz w:val="28"/>
          <w:szCs w:val="28"/>
          <w:lang w:eastAsia="ru-RU"/>
        </w:rPr>
        <w:t>о показателях муниципальной программы</w:t>
      </w:r>
      <w:r w:rsidRPr="009410AA">
        <w:t xml:space="preserve"> </w:t>
      </w:r>
      <w:r w:rsidR="00D7380E">
        <w:rPr>
          <w:b/>
          <w:kern w:val="2"/>
          <w:sz w:val="28"/>
          <w:szCs w:val="28"/>
          <w:lang w:eastAsia="ru-RU"/>
        </w:rPr>
        <w:t>Верхнеобливского</w:t>
      </w:r>
      <w:r w:rsidRPr="009410AA">
        <w:rPr>
          <w:b/>
          <w:kern w:val="2"/>
          <w:sz w:val="28"/>
          <w:szCs w:val="28"/>
          <w:lang w:eastAsia="ru-RU"/>
        </w:rPr>
        <w:t xml:space="preserve"> сельского поселения </w:t>
      </w:r>
    </w:p>
    <w:p w:rsidR="000F391B" w:rsidRPr="00D069C4" w:rsidRDefault="00D069C4" w:rsidP="00D069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C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069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Энергосбережение и повышение энергетической эффективности»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  <w:r w:rsidRPr="009410AA">
        <w:rPr>
          <w:b/>
          <w:kern w:val="2"/>
          <w:sz w:val="28"/>
          <w:szCs w:val="28"/>
          <w:lang w:eastAsia="ru-RU"/>
        </w:rPr>
        <w:t>подпрограмм муниципальной программы и их значениях</w:t>
      </w: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W w:w="14338" w:type="dxa"/>
        <w:jc w:val="center"/>
        <w:tblLayout w:type="fixed"/>
        <w:tblLook w:val="0000" w:firstRow="0" w:lastRow="0" w:firstColumn="0" w:lastColumn="0" w:noHBand="0" w:noVBand="0"/>
      </w:tblPr>
      <w:tblGrid>
        <w:gridCol w:w="424"/>
        <w:gridCol w:w="2717"/>
        <w:gridCol w:w="1861"/>
        <w:gridCol w:w="1335"/>
        <w:gridCol w:w="777"/>
        <w:gridCol w:w="851"/>
        <w:gridCol w:w="709"/>
        <w:gridCol w:w="708"/>
        <w:gridCol w:w="709"/>
        <w:gridCol w:w="709"/>
        <w:gridCol w:w="850"/>
        <w:gridCol w:w="993"/>
        <w:gridCol w:w="850"/>
        <w:gridCol w:w="845"/>
      </w:tblGrid>
      <w:tr w:rsidR="000F391B" w:rsidRPr="00BD1B93" w:rsidTr="00F15C47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BD1B93" w:rsidRDefault="000F391B" w:rsidP="0003165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№</w:t>
            </w:r>
          </w:p>
          <w:p w:rsidR="000F391B" w:rsidRPr="00BD1B93" w:rsidRDefault="000F391B" w:rsidP="0003165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BD1B93" w:rsidRDefault="000F391B" w:rsidP="0003165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Номер</w:t>
            </w:r>
          </w:p>
          <w:p w:rsidR="000F391B" w:rsidRPr="00BD1B93" w:rsidRDefault="000F391B" w:rsidP="0003165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и наименование</w:t>
            </w:r>
          </w:p>
          <w:p w:rsidR="000F391B" w:rsidRPr="00BD1B93" w:rsidRDefault="000F391B" w:rsidP="0003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BD1B93" w:rsidRDefault="000F391B" w:rsidP="0003165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Вид 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BD1B93" w:rsidRDefault="000F391B" w:rsidP="0003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BD1B93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Значение показателей</w:t>
            </w:r>
          </w:p>
        </w:tc>
      </w:tr>
      <w:tr w:rsidR="00F15C47" w:rsidRPr="00BD1B93" w:rsidTr="00F15C47">
        <w:trPr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2030</w:t>
            </w:r>
          </w:p>
        </w:tc>
      </w:tr>
      <w:tr w:rsidR="00F15C47" w:rsidRPr="00BD1B93" w:rsidTr="00F15C47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BF0F2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BF0F2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BF0F2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20" w:rsidRPr="00BD1B93" w:rsidRDefault="00BF0F20" w:rsidP="00BF0F2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F20" w:rsidRPr="00BD1B93" w:rsidRDefault="00BF0F20" w:rsidP="00BF0F2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0F391B" w:rsidRPr="009410AA" w:rsidTr="00F15C47">
        <w:trPr>
          <w:jc w:val="center"/>
        </w:trPr>
        <w:tc>
          <w:tcPr>
            <w:tcW w:w="143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91B" w:rsidRPr="00D069C4" w:rsidRDefault="009F1529" w:rsidP="008F69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0F391B" w:rsidRPr="00D069C4">
              <w:rPr>
                <w:rFonts w:ascii="Times New Roman" w:hAnsi="Times New Roman" w:cs="Times New Roman"/>
                <w:b/>
                <w:sz w:val="24"/>
                <w:szCs w:val="24"/>
              </w:rPr>
              <w:t>грамма «</w:t>
            </w:r>
            <w:r w:rsidR="00D069C4" w:rsidRPr="00D06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»</w:t>
            </w:r>
          </w:p>
        </w:tc>
      </w:tr>
      <w:tr w:rsidR="00F15C47" w:rsidRPr="00BD1B93" w:rsidTr="00F15C47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03165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BD1B93">
              <w:rPr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BA2432">
            <w:pPr>
              <w:spacing w:after="0" w:line="240" w:lineRule="auto"/>
              <w:rPr>
                <w:szCs w:val="24"/>
              </w:rPr>
            </w:pPr>
            <w:r w:rsidRPr="00BD1B93">
              <w:rPr>
                <w:szCs w:val="24"/>
              </w:rPr>
              <w:t xml:space="preserve">Показатель 1. </w:t>
            </w:r>
            <w:r>
              <w:rPr>
                <w:szCs w:val="24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03165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BF0F20">
              <w:rPr>
                <w:szCs w:val="24"/>
              </w:rPr>
              <w:t>ведомственный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03165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F15C4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Pr="00BD1B93" w:rsidRDefault="00BA2432" w:rsidP="00F15C4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432" w:rsidRDefault="00BA2432" w:rsidP="00F15C47">
            <w:pPr>
              <w:jc w:val="center"/>
            </w:pPr>
            <w:r w:rsidRPr="00C41D33">
              <w:rPr>
                <w:szCs w:val="24"/>
              </w:rPr>
              <w:t>1</w:t>
            </w:r>
          </w:p>
        </w:tc>
      </w:tr>
    </w:tbl>
    <w:p w:rsidR="009F1529" w:rsidRPr="009410AA" w:rsidRDefault="009F1529" w:rsidP="009F1529">
      <w:pPr>
        <w:suppressAutoHyphens/>
        <w:spacing w:after="0" w:line="240" w:lineRule="auto"/>
        <w:jc w:val="center"/>
        <w:rPr>
          <w:bCs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Cs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Cs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spacing w:after="0" w:line="240" w:lineRule="auto"/>
        <w:jc w:val="center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789"/>
        <w:jc w:val="right"/>
        <w:rPr>
          <w:kern w:val="2"/>
          <w:sz w:val="28"/>
          <w:szCs w:val="28"/>
          <w:lang w:eastAsia="ru-RU"/>
        </w:rPr>
      </w:pPr>
    </w:p>
    <w:p w:rsidR="000F391B" w:rsidRDefault="000F391B" w:rsidP="00C56B2B">
      <w:pPr>
        <w:widowControl w:val="0"/>
        <w:suppressAutoHyphens/>
        <w:spacing w:after="0" w:line="240" w:lineRule="auto"/>
        <w:rPr>
          <w:kern w:val="2"/>
          <w:sz w:val="28"/>
          <w:szCs w:val="28"/>
          <w:lang w:eastAsia="ru-RU"/>
        </w:rPr>
      </w:pPr>
    </w:p>
    <w:p w:rsidR="00C56B2B" w:rsidRDefault="00C56B2B" w:rsidP="00C56B2B">
      <w:pPr>
        <w:widowControl w:val="0"/>
        <w:suppressAutoHyphens/>
        <w:spacing w:after="0" w:line="240" w:lineRule="auto"/>
        <w:rPr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uppressAutoHyphens/>
        <w:spacing w:after="0" w:line="240" w:lineRule="auto"/>
        <w:ind w:left="8505"/>
        <w:jc w:val="right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lastRenderedPageBreak/>
        <w:t xml:space="preserve">Приложение № 2 </w:t>
      </w:r>
    </w:p>
    <w:p w:rsidR="000F391B" w:rsidRDefault="000F391B" w:rsidP="000F391B">
      <w:pPr>
        <w:widowControl w:val="0"/>
        <w:suppressAutoHyphens/>
        <w:spacing w:after="0" w:line="240" w:lineRule="auto"/>
        <w:ind w:left="8505"/>
        <w:jc w:val="right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к муниципальной программе </w:t>
      </w:r>
    </w:p>
    <w:p w:rsidR="000F391B" w:rsidRDefault="00D7380E" w:rsidP="000F391B">
      <w:pPr>
        <w:widowControl w:val="0"/>
        <w:suppressAutoHyphens/>
        <w:spacing w:after="0" w:line="240" w:lineRule="auto"/>
        <w:ind w:left="8505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СВЕДЕНИЯ</w:t>
      </w: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о методике расчета показателей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«</w:t>
      </w:r>
      <w:r w:rsidR="0097269E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4"/>
        <w:gridCol w:w="3345"/>
        <w:gridCol w:w="1427"/>
        <w:gridCol w:w="7155"/>
        <w:gridCol w:w="3570"/>
      </w:tblGrid>
      <w:tr w:rsidR="000F391B" w:rsidRPr="009410AA" w:rsidTr="00031651">
        <w:trPr>
          <w:tblCellSpacing w:w="5" w:type="nil"/>
        </w:trPr>
        <w:tc>
          <w:tcPr>
            <w:tcW w:w="551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 xml:space="preserve">№ 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50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br/>
              <w:t xml:space="preserve"> показателя</w:t>
            </w:r>
          </w:p>
        </w:tc>
        <w:tc>
          <w:tcPr>
            <w:tcW w:w="1301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Еди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softHyphen/>
              <w:t xml:space="preserve">ница 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br/>
              <w:t>изме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softHyphen/>
              <w:t>рения</w:t>
            </w:r>
          </w:p>
        </w:tc>
        <w:tc>
          <w:tcPr>
            <w:tcW w:w="6525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Методика расчета показателя (формула) и методологиче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softHyphen/>
              <w:t>ские пояснения к показателю</w:t>
            </w:r>
          </w:p>
        </w:tc>
        <w:tc>
          <w:tcPr>
            <w:tcW w:w="3256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 xml:space="preserve">Базовые показатели </w:t>
            </w:r>
            <w:r w:rsidRPr="009410AA">
              <w:rPr>
                <w:kern w:val="2"/>
                <w:sz w:val="28"/>
                <w:szCs w:val="28"/>
                <w:lang w:eastAsia="ru-RU"/>
              </w:rPr>
              <w:br/>
              <w:t xml:space="preserve"> (используемые в формуле)</w:t>
            </w:r>
          </w:p>
        </w:tc>
      </w:tr>
      <w:tr w:rsidR="000F391B" w:rsidRPr="009410AA" w:rsidTr="00031651">
        <w:tblPrEx>
          <w:jc w:val="center"/>
        </w:tblPrEx>
        <w:trPr>
          <w:tblHeader/>
          <w:tblCellSpacing w:w="5" w:type="nil"/>
          <w:jc w:val="center"/>
        </w:trPr>
        <w:tc>
          <w:tcPr>
            <w:tcW w:w="551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0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bCs/>
                <w:kern w:val="2"/>
                <w:sz w:val="28"/>
                <w:szCs w:val="28"/>
                <w:lang w:eastAsia="ru-RU"/>
              </w:rPr>
            </w:pPr>
            <w:r w:rsidRPr="009410AA">
              <w:rPr>
                <w:bCs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1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5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vAlign w:val="center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0F391B" w:rsidRPr="009410AA" w:rsidTr="00031651">
        <w:tblPrEx>
          <w:jc w:val="center"/>
        </w:tblPrEx>
        <w:trPr>
          <w:tblCellSpacing w:w="5" w:type="nil"/>
          <w:jc w:val="center"/>
        </w:trPr>
        <w:tc>
          <w:tcPr>
            <w:tcW w:w="551" w:type="dxa"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9410AA">
              <w:rPr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50" w:type="dxa"/>
          </w:tcPr>
          <w:p w:rsidR="000F391B" w:rsidRPr="009410AA" w:rsidRDefault="000F391B" w:rsidP="00BA2432">
            <w:pPr>
              <w:autoSpaceDE w:val="0"/>
              <w:autoSpaceDN w:val="0"/>
              <w:adjustRightInd w:val="0"/>
              <w:spacing w:after="0" w:line="228" w:lineRule="auto"/>
              <w:rPr>
                <w:bCs/>
                <w:kern w:val="2"/>
                <w:sz w:val="28"/>
                <w:szCs w:val="28"/>
                <w:lang w:eastAsia="ru-RU"/>
              </w:rPr>
            </w:pPr>
            <w:r w:rsidRPr="009410AA">
              <w:rPr>
                <w:bCs/>
                <w:kern w:val="2"/>
                <w:sz w:val="28"/>
                <w:szCs w:val="28"/>
                <w:lang w:eastAsia="ru-RU"/>
              </w:rPr>
              <w:t xml:space="preserve">Показатель 1. </w:t>
            </w:r>
            <w:r w:rsidR="00BA2432" w:rsidRPr="00BA2432">
              <w:rPr>
                <w:sz w:val="28"/>
                <w:szCs w:val="28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1301" w:type="dxa"/>
          </w:tcPr>
          <w:p w:rsidR="000F391B" w:rsidRPr="009410AA" w:rsidRDefault="000F391B" w:rsidP="00031651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%</w:t>
            </w:r>
          </w:p>
        </w:tc>
        <w:tc>
          <w:tcPr>
            <w:tcW w:w="6525" w:type="dxa"/>
          </w:tcPr>
          <w:tbl>
            <w:tblPr>
              <w:tblW w:w="6912" w:type="dxa"/>
              <w:tblLayout w:type="fixed"/>
              <w:tblLook w:val="01E0" w:firstRow="1" w:lastRow="1" w:firstColumn="1" w:lastColumn="1" w:noHBand="0" w:noVBand="0"/>
            </w:tblPr>
            <w:tblGrid>
              <w:gridCol w:w="1768"/>
              <w:gridCol w:w="5144"/>
            </w:tblGrid>
            <w:tr w:rsidR="000F391B" w:rsidRPr="009410AA" w:rsidTr="00031651"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:rsidR="000F391B" w:rsidRPr="009410AA" w:rsidRDefault="000F391B" w:rsidP="00BA243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BA2432">
                    <w:rPr>
                      <w:sz w:val="28"/>
                      <w:szCs w:val="28"/>
                    </w:rPr>
                    <w:t>О</w:t>
                  </w:r>
                  <w:r w:rsidRPr="009410AA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144" w:type="dxa"/>
                  <w:vMerge w:val="restart"/>
                  <w:vAlign w:val="center"/>
                </w:tcPr>
                <w:p w:rsidR="000F391B" w:rsidRPr="009410AA" w:rsidRDefault="000F391B" w:rsidP="0003165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410AA">
                    <w:rPr>
                      <w:sz w:val="28"/>
                      <w:szCs w:val="28"/>
                    </w:rPr>
                    <w:t>х 100 %</w:t>
                  </w:r>
                </w:p>
              </w:tc>
            </w:tr>
            <w:tr w:rsidR="000F391B" w:rsidRPr="009410AA" w:rsidTr="00031651">
              <w:trPr>
                <w:trHeight w:val="357"/>
              </w:trPr>
              <w:tc>
                <w:tcPr>
                  <w:tcW w:w="1768" w:type="dxa"/>
                  <w:tcBorders>
                    <w:top w:val="single" w:sz="4" w:space="0" w:color="auto"/>
                  </w:tcBorders>
                </w:tcPr>
                <w:p w:rsidR="000F391B" w:rsidRPr="009410AA" w:rsidRDefault="00BA2432" w:rsidP="000316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0F391B" w:rsidRPr="009410AA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144" w:type="dxa"/>
                  <w:vMerge/>
                </w:tcPr>
                <w:p w:rsidR="000F391B" w:rsidRPr="009410AA" w:rsidRDefault="000F391B" w:rsidP="0003165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391B" w:rsidRPr="009410AA" w:rsidRDefault="000F391B" w:rsidP="0003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256" w:type="dxa"/>
          </w:tcPr>
          <w:p w:rsidR="000F391B" w:rsidRPr="009410AA" w:rsidRDefault="00BA2432" w:rsidP="0003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0F391B" w:rsidRPr="009410AA">
              <w:rPr>
                <w:szCs w:val="24"/>
              </w:rPr>
              <w:t>Г – количество</w:t>
            </w:r>
            <w:r>
              <w:rPr>
                <w:szCs w:val="24"/>
              </w:rPr>
              <w:t xml:space="preserve"> потребленной электроэнергии в отчетном году</w:t>
            </w:r>
            <w:r w:rsidR="000F391B">
              <w:rPr>
                <w:szCs w:val="24"/>
              </w:rPr>
              <w:t>;</w:t>
            </w:r>
          </w:p>
          <w:p w:rsidR="000F391B" w:rsidRPr="009410AA" w:rsidRDefault="00BA2432" w:rsidP="00BA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F391B" w:rsidRPr="009410AA">
              <w:rPr>
                <w:szCs w:val="24"/>
              </w:rPr>
              <w:t>Г –</w:t>
            </w:r>
            <w:r w:rsidRPr="009410AA">
              <w:rPr>
                <w:szCs w:val="24"/>
              </w:rPr>
              <w:t xml:space="preserve"> количество</w:t>
            </w:r>
            <w:r>
              <w:rPr>
                <w:szCs w:val="24"/>
              </w:rPr>
              <w:t xml:space="preserve"> потребленной электроэнергии за год, предшествующий отчетному году</w:t>
            </w:r>
            <w:r w:rsidR="000F391B">
              <w:rPr>
                <w:szCs w:val="24"/>
              </w:rPr>
              <w:t>.</w:t>
            </w:r>
          </w:p>
        </w:tc>
      </w:tr>
    </w:tbl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BA2432" w:rsidRDefault="00BA2432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F391B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0B418B" w:rsidRDefault="000B418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BA2432" w:rsidRPr="009410AA" w:rsidRDefault="00BA2432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kern w:val="2"/>
          <w:sz w:val="28"/>
          <w:szCs w:val="28"/>
          <w:lang w:eastAsia="ru-RU"/>
        </w:rPr>
      </w:pPr>
    </w:p>
    <w:p w:rsidR="00121185" w:rsidRDefault="00121185" w:rsidP="000F391B">
      <w:pPr>
        <w:widowControl w:val="0"/>
        <w:suppressAutoHyphens/>
        <w:spacing w:after="0" w:line="228" w:lineRule="auto"/>
        <w:ind w:left="8647"/>
        <w:jc w:val="right"/>
        <w:rPr>
          <w:kern w:val="2"/>
          <w:sz w:val="28"/>
          <w:szCs w:val="28"/>
          <w:lang w:eastAsia="ru-RU"/>
        </w:rPr>
      </w:pPr>
      <w:bookmarkStart w:id="1" w:name="Par487"/>
      <w:bookmarkEnd w:id="1"/>
    </w:p>
    <w:p w:rsidR="000F391B" w:rsidRDefault="000F391B" w:rsidP="000F391B">
      <w:pPr>
        <w:widowControl w:val="0"/>
        <w:suppressAutoHyphens/>
        <w:spacing w:after="0" w:line="228" w:lineRule="auto"/>
        <w:ind w:left="8647"/>
        <w:jc w:val="right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lastRenderedPageBreak/>
        <w:t>Приложение № 3</w:t>
      </w:r>
    </w:p>
    <w:p w:rsidR="000F391B" w:rsidRDefault="000F391B" w:rsidP="000F391B">
      <w:pPr>
        <w:widowControl w:val="0"/>
        <w:suppressAutoHyphens/>
        <w:spacing w:after="0" w:line="228" w:lineRule="auto"/>
        <w:ind w:left="8647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к муниципальной программе</w:t>
      </w:r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Верхнеобливского</w:t>
      </w:r>
      <w:r w:rsidR="000F391B">
        <w:rPr>
          <w:kern w:val="2"/>
          <w:sz w:val="28"/>
          <w:szCs w:val="28"/>
          <w:lang w:eastAsia="ru-RU"/>
        </w:rPr>
        <w:t xml:space="preserve"> сельского поселения</w:t>
      </w: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bookmarkStart w:id="2" w:name="Par1016"/>
      <w:bookmarkEnd w:id="2"/>
      <w:r w:rsidRPr="009410AA">
        <w:rPr>
          <w:kern w:val="2"/>
          <w:sz w:val="28"/>
          <w:szCs w:val="28"/>
          <w:lang w:eastAsia="ru-RU"/>
        </w:rPr>
        <w:t xml:space="preserve">ПЕРЕЧЕНЬ </w:t>
      </w:r>
    </w:p>
    <w:p w:rsidR="000F391B" w:rsidRPr="009410AA" w:rsidRDefault="000F391B" w:rsidP="000F3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п</w:t>
      </w:r>
      <w:r w:rsidRPr="009410AA">
        <w:rPr>
          <w:kern w:val="2"/>
          <w:sz w:val="28"/>
          <w:szCs w:val="28"/>
          <w:lang w:eastAsia="ru-RU"/>
        </w:rPr>
        <w:t xml:space="preserve">одпрограмм, основных мероприятий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538E3" w:rsidRPr="009410AA">
        <w:rPr>
          <w:kern w:val="2"/>
          <w:sz w:val="28"/>
          <w:szCs w:val="28"/>
          <w:lang w:eastAsia="ru-RU"/>
        </w:rPr>
        <w:t>«</w:t>
      </w:r>
      <w:r w:rsidR="007538E3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538E3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autoSpaceDE w:val="0"/>
        <w:autoSpaceDN w:val="0"/>
        <w:adjustRightInd w:val="0"/>
        <w:spacing w:after="0" w:line="240" w:lineRule="auto"/>
        <w:ind w:firstLine="540"/>
        <w:rPr>
          <w:kern w:val="2"/>
          <w:sz w:val="28"/>
          <w:szCs w:val="28"/>
          <w:lang w:eastAsia="ru-RU"/>
        </w:rPr>
      </w:pPr>
    </w:p>
    <w:tbl>
      <w:tblPr>
        <w:tblW w:w="500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2953"/>
        <w:gridCol w:w="2104"/>
        <w:gridCol w:w="1289"/>
        <w:gridCol w:w="1458"/>
        <w:gridCol w:w="2891"/>
        <w:gridCol w:w="2892"/>
        <w:gridCol w:w="2011"/>
      </w:tblGrid>
      <w:tr w:rsidR="000F391B" w:rsidRPr="00813DDD" w:rsidTr="004B7109">
        <w:trPr>
          <w:tblCellSpacing w:w="5" w:type="nil"/>
        </w:trPr>
        <w:tc>
          <w:tcPr>
            <w:tcW w:w="529" w:type="dxa"/>
            <w:vMerge w:val="restart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№ п/п</w:t>
            </w:r>
          </w:p>
        </w:tc>
        <w:tc>
          <w:tcPr>
            <w:tcW w:w="2953" w:type="dxa"/>
            <w:vMerge w:val="restart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04" w:type="dxa"/>
            <w:vMerge w:val="restart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747" w:type="dxa"/>
            <w:gridSpan w:val="2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Срок</w:t>
            </w:r>
          </w:p>
        </w:tc>
        <w:tc>
          <w:tcPr>
            <w:tcW w:w="2891" w:type="dxa"/>
            <w:vMerge w:val="restart"/>
            <w:vAlign w:val="center"/>
          </w:tcPr>
          <w:p w:rsidR="000F391B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Ожидаемый непосредственный результат</w:t>
            </w:r>
          </w:p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(краткое описание)</w:t>
            </w:r>
          </w:p>
        </w:tc>
        <w:tc>
          <w:tcPr>
            <w:tcW w:w="2892" w:type="dxa"/>
            <w:vMerge w:val="restart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 xml:space="preserve">Последствия </w:t>
            </w:r>
            <w:proofErr w:type="spellStart"/>
            <w:r w:rsidRPr="00813DDD">
              <w:rPr>
                <w:kern w:val="2"/>
                <w:szCs w:val="24"/>
                <w:lang w:eastAsia="ru-RU"/>
              </w:rPr>
              <w:t>нереализации</w:t>
            </w:r>
            <w:proofErr w:type="spellEnd"/>
            <w:r>
              <w:rPr>
                <w:kern w:val="2"/>
                <w:szCs w:val="24"/>
                <w:lang w:eastAsia="ru-RU"/>
              </w:rPr>
              <w:t xml:space="preserve"> </w:t>
            </w:r>
            <w:r w:rsidRPr="00813DDD">
              <w:rPr>
                <w:kern w:val="2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011" w:type="dxa"/>
            <w:vMerge w:val="restart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F391B" w:rsidRPr="00813DDD" w:rsidTr="004B7109">
        <w:trPr>
          <w:tblCellSpacing w:w="5" w:type="nil"/>
        </w:trPr>
        <w:tc>
          <w:tcPr>
            <w:tcW w:w="529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58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91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92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</w:tr>
      <w:tr w:rsidR="000F391B" w:rsidRPr="00813DDD" w:rsidTr="004B7109">
        <w:trPr>
          <w:tblHeader/>
          <w:tblCellSpacing w:w="5" w:type="nil"/>
        </w:trPr>
        <w:tc>
          <w:tcPr>
            <w:tcW w:w="529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2892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2011" w:type="dxa"/>
            <w:vAlign w:val="center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8</w:t>
            </w:r>
          </w:p>
        </w:tc>
      </w:tr>
      <w:tr w:rsidR="000F391B" w:rsidRPr="00813DDD" w:rsidTr="00E05587">
        <w:trPr>
          <w:tblHeader/>
          <w:tblCellSpacing w:w="5" w:type="nil"/>
        </w:trPr>
        <w:tc>
          <w:tcPr>
            <w:tcW w:w="16127" w:type="dxa"/>
            <w:gridSpan w:val="8"/>
          </w:tcPr>
          <w:p w:rsidR="000F391B" w:rsidRPr="00813DDD" w:rsidRDefault="000F391B" w:rsidP="008F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b/>
                <w:szCs w:val="24"/>
              </w:rPr>
              <w:t xml:space="preserve">Муниципальная программа </w:t>
            </w:r>
            <w:r w:rsidRPr="007538E3">
              <w:rPr>
                <w:b/>
                <w:szCs w:val="24"/>
              </w:rPr>
              <w:t>«</w:t>
            </w:r>
            <w:r w:rsidR="007538E3" w:rsidRPr="007538E3">
              <w:rPr>
                <w:b/>
                <w:kern w:val="2"/>
                <w:szCs w:val="24"/>
                <w:lang w:eastAsia="ru-RU"/>
              </w:rPr>
              <w:t>Э</w:t>
            </w:r>
            <w:r w:rsidR="007538E3" w:rsidRPr="007538E3">
              <w:rPr>
                <w:b/>
                <w:szCs w:val="24"/>
              </w:rPr>
              <w:t xml:space="preserve">нергосбережение и повышение энергетической эффективности </w:t>
            </w:r>
            <w:r w:rsidR="007538E3" w:rsidRPr="007538E3">
              <w:rPr>
                <w:b/>
                <w:kern w:val="2"/>
                <w:szCs w:val="24"/>
                <w:lang w:eastAsia="ru-RU"/>
              </w:rPr>
              <w:t>»</w:t>
            </w:r>
          </w:p>
        </w:tc>
      </w:tr>
      <w:tr w:rsidR="000F391B" w:rsidRPr="00813DDD" w:rsidTr="00E05587">
        <w:trPr>
          <w:tblHeader/>
          <w:tblCellSpacing w:w="5" w:type="nil"/>
        </w:trPr>
        <w:tc>
          <w:tcPr>
            <w:tcW w:w="16127" w:type="dxa"/>
            <w:gridSpan w:val="8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813DDD">
              <w:rPr>
                <w:szCs w:val="24"/>
              </w:rPr>
              <w:t>Подпрограммы не предусмотрены</w:t>
            </w:r>
          </w:p>
        </w:tc>
      </w:tr>
      <w:tr w:rsidR="000F391B" w:rsidRPr="00813DDD" w:rsidTr="004B7109">
        <w:trPr>
          <w:tblCellSpacing w:w="5" w:type="nil"/>
        </w:trPr>
        <w:tc>
          <w:tcPr>
            <w:tcW w:w="529" w:type="dxa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1.</w:t>
            </w:r>
            <w:r>
              <w:rPr>
                <w:kern w:val="2"/>
                <w:szCs w:val="24"/>
                <w:lang w:eastAsia="ru-RU"/>
              </w:rPr>
              <w:t>1</w:t>
            </w:r>
            <w:r w:rsidRPr="00813DDD">
              <w:rPr>
                <w:kern w:val="2"/>
                <w:szCs w:val="24"/>
                <w:lang w:eastAsia="ru-RU"/>
              </w:rPr>
              <w:t>.</w:t>
            </w:r>
          </w:p>
        </w:tc>
        <w:tc>
          <w:tcPr>
            <w:tcW w:w="2953" w:type="dxa"/>
          </w:tcPr>
          <w:p w:rsidR="003039A5" w:rsidRDefault="000F391B" w:rsidP="007538E3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>Основное мероприятие</w:t>
            </w:r>
            <w:r>
              <w:rPr>
                <w:kern w:val="2"/>
                <w:szCs w:val="24"/>
                <w:lang w:eastAsia="ru-RU"/>
              </w:rPr>
              <w:t xml:space="preserve"> 1.1</w:t>
            </w:r>
            <w:r w:rsidRPr="00813DDD">
              <w:rPr>
                <w:kern w:val="2"/>
                <w:szCs w:val="24"/>
                <w:lang w:eastAsia="ru-RU"/>
              </w:rPr>
              <w:t>.</w:t>
            </w:r>
          </w:p>
          <w:p w:rsidR="000F391B" w:rsidRPr="00C661E4" w:rsidRDefault="00C661E4" w:rsidP="004F42F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661E4">
              <w:rPr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661E4">
              <w:rPr>
                <w:szCs w:val="24"/>
              </w:rPr>
              <w:t>энергосбрежения</w:t>
            </w:r>
            <w:proofErr w:type="spellEnd"/>
            <w:r w:rsidRPr="00C661E4">
              <w:rPr>
                <w:szCs w:val="24"/>
              </w:rPr>
              <w:t xml:space="preserve">  </w:t>
            </w:r>
          </w:p>
        </w:tc>
        <w:tc>
          <w:tcPr>
            <w:tcW w:w="2104" w:type="dxa"/>
          </w:tcPr>
          <w:p w:rsidR="000F391B" w:rsidRPr="00813DDD" w:rsidRDefault="000F391B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 w:rsidRPr="00813DDD">
              <w:rPr>
                <w:kern w:val="2"/>
                <w:szCs w:val="24"/>
                <w:lang w:eastAsia="ru-RU"/>
              </w:rPr>
              <w:t xml:space="preserve">Администрация </w:t>
            </w:r>
            <w:r w:rsidR="00D7380E">
              <w:rPr>
                <w:kern w:val="2"/>
                <w:szCs w:val="24"/>
                <w:lang w:eastAsia="ru-RU"/>
              </w:rPr>
              <w:t>Верхнеобливского</w:t>
            </w:r>
            <w:r w:rsidRPr="00813DDD">
              <w:rPr>
                <w:kern w:val="2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89" w:type="dxa"/>
          </w:tcPr>
          <w:p w:rsidR="000F391B" w:rsidRPr="00813DDD" w:rsidRDefault="000F391B" w:rsidP="0056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202</w:t>
            </w:r>
            <w:r w:rsidR="005624FA">
              <w:rPr>
                <w:kern w:val="2"/>
                <w:szCs w:val="24"/>
                <w:lang w:eastAsia="ru-RU"/>
              </w:rPr>
              <w:t>1</w:t>
            </w:r>
            <w:r w:rsidRPr="00813DDD">
              <w:rPr>
                <w:kern w:val="2"/>
                <w:szCs w:val="24"/>
                <w:lang w:eastAsia="ru-RU"/>
              </w:rPr>
              <w:t xml:space="preserve"> г.</w:t>
            </w:r>
          </w:p>
        </w:tc>
        <w:tc>
          <w:tcPr>
            <w:tcW w:w="1458" w:type="dxa"/>
          </w:tcPr>
          <w:p w:rsidR="000F391B" w:rsidRPr="00813DDD" w:rsidRDefault="005624FA" w:rsidP="0003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2030 г.</w:t>
            </w:r>
          </w:p>
        </w:tc>
        <w:tc>
          <w:tcPr>
            <w:tcW w:w="2891" w:type="dxa"/>
          </w:tcPr>
          <w:p w:rsidR="004F1FB7" w:rsidRPr="004F1FB7" w:rsidRDefault="004F1FB7" w:rsidP="004F1FB7">
            <w:pPr>
              <w:pStyle w:val="a9"/>
              <w:tabs>
                <w:tab w:val="left" w:pos="185"/>
              </w:tabs>
              <w:spacing w:line="235" w:lineRule="auto"/>
              <w:rPr>
                <w:b w:val="0"/>
                <w:szCs w:val="24"/>
                <w:lang w:val="ru-RU" w:eastAsia="ru-RU"/>
              </w:rPr>
            </w:pPr>
            <w:r w:rsidRPr="004F1FB7">
              <w:rPr>
                <w:b w:val="0"/>
                <w:szCs w:val="24"/>
                <w:lang w:val="ru-RU" w:eastAsia="ru-RU"/>
              </w:rPr>
              <w:t>Экономия энергоресурсов.</w:t>
            </w:r>
          </w:p>
          <w:p w:rsidR="000F391B" w:rsidRPr="00813DDD" w:rsidRDefault="004F1FB7" w:rsidP="004F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F1FB7">
              <w:rPr>
                <w:szCs w:val="24"/>
              </w:rPr>
              <w:t>Повышение уровня ответственности в энергосбережени</w:t>
            </w:r>
            <w:r>
              <w:rPr>
                <w:szCs w:val="24"/>
              </w:rPr>
              <w:t>и</w:t>
            </w:r>
            <w:r w:rsidRPr="00E41DF6">
              <w:rPr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0F391B" w:rsidRPr="00813DDD" w:rsidRDefault="004F1FB7" w:rsidP="0003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Снижение эффективности</w:t>
            </w:r>
            <w:r w:rsidR="005624FA">
              <w:rPr>
                <w:szCs w:val="24"/>
              </w:rPr>
              <w:t xml:space="preserve"> бюджетных расходов, вызванных ростом затрат на оплату коммунальных услуг</w:t>
            </w:r>
          </w:p>
        </w:tc>
        <w:tc>
          <w:tcPr>
            <w:tcW w:w="2011" w:type="dxa"/>
          </w:tcPr>
          <w:p w:rsidR="000F391B" w:rsidRPr="0021479F" w:rsidRDefault="000F391B" w:rsidP="0003165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47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</w:t>
            </w:r>
          </w:p>
          <w:p w:rsidR="000F391B" w:rsidRPr="00813DDD" w:rsidRDefault="000F391B" w:rsidP="00031651">
            <w:pPr>
              <w:pStyle w:val="ConsPlusCell"/>
            </w:pPr>
          </w:p>
        </w:tc>
      </w:tr>
    </w:tbl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C661E4" w:rsidRDefault="00C661E4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4F1FB7" w:rsidRDefault="004F1FB7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8F6992" w:rsidRDefault="008F6992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lastRenderedPageBreak/>
        <w:t xml:space="preserve">Приложение № </w:t>
      </w:r>
      <w:r w:rsidRPr="009410AA">
        <w:rPr>
          <w:bCs/>
          <w:kern w:val="2"/>
          <w:sz w:val="28"/>
          <w:szCs w:val="28"/>
          <w:lang w:eastAsia="ru-RU"/>
        </w:rPr>
        <w:t xml:space="preserve">4 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bCs/>
          <w:kern w:val="2"/>
          <w:sz w:val="28"/>
          <w:szCs w:val="28"/>
          <w:lang w:eastAsia="ru-RU"/>
        </w:rPr>
        <w:t xml:space="preserve"> сельского поселения 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828"/>
        <w:gridCol w:w="850"/>
        <w:gridCol w:w="851"/>
        <w:gridCol w:w="850"/>
        <w:gridCol w:w="851"/>
        <w:gridCol w:w="709"/>
        <w:gridCol w:w="708"/>
        <w:gridCol w:w="739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21479F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C5F4B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831"/>
        <w:gridCol w:w="850"/>
        <w:gridCol w:w="851"/>
        <w:gridCol w:w="850"/>
        <w:gridCol w:w="851"/>
        <w:gridCol w:w="709"/>
        <w:gridCol w:w="708"/>
        <w:gridCol w:w="728"/>
        <w:gridCol w:w="725"/>
        <w:gridCol w:w="725"/>
      </w:tblGrid>
      <w:tr w:rsidR="00767152" w:rsidRPr="006C5F4B" w:rsidTr="0021479F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8A27C7" w:rsidRDefault="005A5DD8" w:rsidP="008F6992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F0160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160E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5742D">
              <w:rPr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5742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290,0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8A27C7" w:rsidRDefault="005A5DD8" w:rsidP="005A5DD8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</w:t>
            </w:r>
            <w:proofErr w:type="spellStart"/>
            <w:r w:rsidRPr="00946869">
              <w:rPr>
                <w:sz w:val="18"/>
                <w:szCs w:val="18"/>
              </w:rPr>
              <w:t>энергосбрежения</w:t>
            </w:r>
            <w:proofErr w:type="spellEnd"/>
            <w:r w:rsidRPr="0094686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</w:t>
            </w:r>
            <w:r w:rsidR="0021479F">
              <w:rPr>
                <w:sz w:val="18"/>
                <w:szCs w:val="18"/>
                <w:lang w:eastAsia="ru-RU"/>
              </w:rPr>
              <w:t>я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479F">
              <w:rPr>
                <w:sz w:val="20"/>
                <w:szCs w:val="20"/>
              </w:rPr>
              <w:t>50</w:t>
            </w:r>
            <w:r w:rsidR="008652BA">
              <w:rPr>
                <w:sz w:val="20"/>
                <w:szCs w:val="20"/>
              </w:rPr>
              <w:t>3</w:t>
            </w: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bookmarkStart w:id="3" w:name="_GoBack"/>
            <w:bookmarkEnd w:id="3"/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290,0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</w:tbl>
    <w:p w:rsidR="00353160" w:rsidRDefault="00353160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992" w:rsidRDefault="008F6992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DD8" w:rsidRPr="009410AA" w:rsidRDefault="005A5DD8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Приложение № 5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5A5DD8" w:rsidRPr="009410AA" w:rsidTr="00767152">
        <w:tc>
          <w:tcPr>
            <w:tcW w:w="2953" w:type="dxa"/>
            <w:vMerge w:val="restart"/>
            <w:hideMark/>
          </w:tcPr>
          <w:p w:rsidR="005A5DD8" w:rsidRPr="0013229A" w:rsidRDefault="005A5DD8" w:rsidP="008F699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5A5DD8" w:rsidRPr="001A36C8" w:rsidRDefault="005A5DD8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1A36C8">
              <w:rPr>
                <w:sz w:val="22"/>
              </w:rPr>
              <w:t>0,0</w:t>
            </w:r>
          </w:p>
        </w:tc>
        <w:tc>
          <w:tcPr>
            <w:tcW w:w="1372" w:type="dxa"/>
            <w:hideMark/>
          </w:tcPr>
          <w:p w:rsidR="005A5DD8" w:rsidRPr="001A36C8" w:rsidRDefault="005A5DD8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1A36C8">
              <w:rPr>
                <w:sz w:val="22"/>
              </w:rPr>
              <w:t>0,0</w:t>
            </w:r>
          </w:p>
        </w:tc>
        <w:tc>
          <w:tcPr>
            <w:tcW w:w="961" w:type="dxa"/>
            <w:hideMark/>
          </w:tcPr>
          <w:p w:rsidR="005A5DD8" w:rsidRPr="001A36C8" w:rsidRDefault="005A5DD8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1A36C8">
              <w:rPr>
                <w:sz w:val="22"/>
              </w:rPr>
              <w:t>,0</w:t>
            </w:r>
          </w:p>
        </w:tc>
        <w:tc>
          <w:tcPr>
            <w:tcW w:w="778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8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5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</w:tr>
      <w:tr w:rsidR="005A5DD8" w:rsidRPr="009410AA" w:rsidTr="005A5DD8">
        <w:trPr>
          <w:trHeight w:val="347"/>
        </w:trPr>
        <w:tc>
          <w:tcPr>
            <w:tcW w:w="2953" w:type="dxa"/>
            <w:vMerge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5A5DD8" w:rsidRPr="009410AA" w:rsidRDefault="00FB5130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естный бюджет</w:t>
            </w:r>
          </w:p>
        </w:tc>
        <w:tc>
          <w:tcPr>
            <w:tcW w:w="1268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290,0</w:t>
            </w:r>
          </w:p>
        </w:tc>
        <w:tc>
          <w:tcPr>
            <w:tcW w:w="1372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20,0</w:t>
            </w:r>
          </w:p>
        </w:tc>
        <w:tc>
          <w:tcPr>
            <w:tcW w:w="961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8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8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5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</w:t>
            </w:r>
            <w:r w:rsidR="00767152" w:rsidRPr="009410AA">
              <w:rPr>
                <w:kern w:val="2"/>
                <w:szCs w:val="24"/>
                <w:lang w:eastAsia="ru-RU"/>
              </w:rPr>
              <w:t>езвозмездные поступления в местный бюджет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FB5130" w:rsidRPr="009410AA" w:rsidTr="00767152">
        <w:trPr>
          <w:trHeight w:val="479"/>
        </w:trPr>
        <w:tc>
          <w:tcPr>
            <w:tcW w:w="2953" w:type="dxa"/>
            <w:vMerge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федерального  бюджета</w:t>
            </w:r>
          </w:p>
        </w:tc>
        <w:tc>
          <w:tcPr>
            <w:tcW w:w="126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о</w:t>
            </w:r>
            <w:r w:rsidR="00767152" w:rsidRPr="009410AA">
              <w:rPr>
                <w:kern w:val="2"/>
                <w:szCs w:val="24"/>
                <w:lang w:eastAsia="ru-RU"/>
              </w:rPr>
              <w:t>бластного бюджета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</w:t>
            </w:r>
            <w:r>
              <w:rPr>
                <w:kern w:val="2"/>
                <w:szCs w:val="24"/>
                <w:lang w:eastAsia="ru-RU"/>
              </w:rPr>
              <w:t>ого</w:t>
            </w:r>
            <w:r w:rsidR="005A5DD8" w:rsidRPr="009410AA">
              <w:rPr>
                <w:kern w:val="2"/>
                <w:szCs w:val="24"/>
                <w:lang w:eastAsia="ru-RU"/>
              </w:rPr>
              <w:t xml:space="preserve"> бюджет</w:t>
            </w:r>
            <w:r>
              <w:rPr>
                <w:kern w:val="2"/>
                <w:szCs w:val="24"/>
                <w:lang w:eastAsia="ru-RU"/>
              </w:rPr>
              <w:t>а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="00767152" w:rsidRPr="009410AA">
              <w:rPr>
                <w:kern w:val="2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footerReference w:type="even" r:id="rId15"/>
      <w:footerReference w:type="default" r:id="rId16"/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A6" w:rsidRDefault="001752A6">
      <w:pPr>
        <w:spacing w:after="0" w:line="240" w:lineRule="auto"/>
      </w:pPr>
      <w:r>
        <w:separator/>
      </w:r>
    </w:p>
  </w:endnote>
  <w:endnote w:type="continuationSeparator" w:id="0">
    <w:p w:rsidR="001752A6" w:rsidRDefault="0017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742D" w:rsidRDefault="00A5742D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133CF">
      <w:rPr>
        <w:rStyle w:val="af1"/>
        <w:noProof/>
      </w:rPr>
      <w:t>9</w:t>
    </w:r>
    <w:r>
      <w:rPr>
        <w:rStyle w:val="af1"/>
      </w:rPr>
      <w:fldChar w:fldCharType="end"/>
    </w:r>
  </w:p>
  <w:p w:rsidR="00A5742D" w:rsidRDefault="00A5742D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A6" w:rsidRDefault="001752A6">
      <w:pPr>
        <w:spacing w:after="0" w:line="240" w:lineRule="auto"/>
      </w:pPr>
      <w:r>
        <w:separator/>
      </w:r>
    </w:p>
  </w:footnote>
  <w:footnote w:type="continuationSeparator" w:id="0">
    <w:p w:rsidR="001752A6" w:rsidRDefault="0017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2D" w:rsidRDefault="00A574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58DC"/>
    <w:rsid w:val="00056DB9"/>
    <w:rsid w:val="0006279C"/>
    <w:rsid w:val="00065C17"/>
    <w:rsid w:val="00083384"/>
    <w:rsid w:val="00086DEA"/>
    <w:rsid w:val="000A2173"/>
    <w:rsid w:val="000A2DDB"/>
    <w:rsid w:val="000B418B"/>
    <w:rsid w:val="000B6670"/>
    <w:rsid w:val="000C1EBA"/>
    <w:rsid w:val="000C4ABB"/>
    <w:rsid w:val="000D169D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125A3"/>
    <w:rsid w:val="00121185"/>
    <w:rsid w:val="00121641"/>
    <w:rsid w:val="00145F3A"/>
    <w:rsid w:val="001611AD"/>
    <w:rsid w:val="001615C5"/>
    <w:rsid w:val="00162B3F"/>
    <w:rsid w:val="00163D65"/>
    <w:rsid w:val="00172CD5"/>
    <w:rsid w:val="001752A6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13947"/>
    <w:rsid w:val="0021479F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B1173"/>
    <w:rsid w:val="002C5841"/>
    <w:rsid w:val="002E04BB"/>
    <w:rsid w:val="002E1B7C"/>
    <w:rsid w:val="002F68E6"/>
    <w:rsid w:val="00300209"/>
    <w:rsid w:val="003039A5"/>
    <w:rsid w:val="00305BB9"/>
    <w:rsid w:val="00311B00"/>
    <w:rsid w:val="003152E3"/>
    <w:rsid w:val="00315D8E"/>
    <w:rsid w:val="00320E70"/>
    <w:rsid w:val="003248C4"/>
    <w:rsid w:val="00327B3D"/>
    <w:rsid w:val="0033151E"/>
    <w:rsid w:val="00334FD7"/>
    <w:rsid w:val="003371B9"/>
    <w:rsid w:val="00344B6B"/>
    <w:rsid w:val="00344CE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802"/>
    <w:rsid w:val="00412AEA"/>
    <w:rsid w:val="0043110E"/>
    <w:rsid w:val="00441853"/>
    <w:rsid w:val="00444EBD"/>
    <w:rsid w:val="00445143"/>
    <w:rsid w:val="00453295"/>
    <w:rsid w:val="00453C16"/>
    <w:rsid w:val="00471F1E"/>
    <w:rsid w:val="00473A08"/>
    <w:rsid w:val="00475AB1"/>
    <w:rsid w:val="00481678"/>
    <w:rsid w:val="004A74EA"/>
    <w:rsid w:val="004B3A2F"/>
    <w:rsid w:val="004B7109"/>
    <w:rsid w:val="004C0362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5DD8"/>
    <w:rsid w:val="005A6E2B"/>
    <w:rsid w:val="005E57E1"/>
    <w:rsid w:val="005F269F"/>
    <w:rsid w:val="005F35A8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B3962"/>
    <w:rsid w:val="006B3DA4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77AA2"/>
    <w:rsid w:val="0078017E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2338"/>
    <w:rsid w:val="00824089"/>
    <w:rsid w:val="00832705"/>
    <w:rsid w:val="00832842"/>
    <w:rsid w:val="00832C8C"/>
    <w:rsid w:val="008342F0"/>
    <w:rsid w:val="0084058D"/>
    <w:rsid w:val="008453CB"/>
    <w:rsid w:val="008536FE"/>
    <w:rsid w:val="008652BA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6992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4CFE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B66AC"/>
    <w:rsid w:val="009C09A6"/>
    <w:rsid w:val="009C2555"/>
    <w:rsid w:val="009C3143"/>
    <w:rsid w:val="009C4ADE"/>
    <w:rsid w:val="009D41F2"/>
    <w:rsid w:val="009E62F0"/>
    <w:rsid w:val="009F030E"/>
    <w:rsid w:val="009F09B2"/>
    <w:rsid w:val="009F1529"/>
    <w:rsid w:val="009F505D"/>
    <w:rsid w:val="00A0251D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C1250"/>
    <w:rsid w:val="00AC6C53"/>
    <w:rsid w:val="00AC7E10"/>
    <w:rsid w:val="00AD2E4A"/>
    <w:rsid w:val="00AD4C37"/>
    <w:rsid w:val="00AD59FF"/>
    <w:rsid w:val="00AD6C1F"/>
    <w:rsid w:val="00AD70E2"/>
    <w:rsid w:val="00AE0D4D"/>
    <w:rsid w:val="00AE2587"/>
    <w:rsid w:val="00AE3F2B"/>
    <w:rsid w:val="00AF0949"/>
    <w:rsid w:val="00AF55B5"/>
    <w:rsid w:val="00B133CF"/>
    <w:rsid w:val="00B242FE"/>
    <w:rsid w:val="00B364AB"/>
    <w:rsid w:val="00B37D11"/>
    <w:rsid w:val="00B45411"/>
    <w:rsid w:val="00B507B2"/>
    <w:rsid w:val="00B570C2"/>
    <w:rsid w:val="00B65372"/>
    <w:rsid w:val="00B66E91"/>
    <w:rsid w:val="00B677E1"/>
    <w:rsid w:val="00B70FC2"/>
    <w:rsid w:val="00B816D9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AE"/>
    <w:rsid w:val="00BF4FF6"/>
    <w:rsid w:val="00C06A91"/>
    <w:rsid w:val="00C13306"/>
    <w:rsid w:val="00C138C8"/>
    <w:rsid w:val="00C20A6E"/>
    <w:rsid w:val="00C245C8"/>
    <w:rsid w:val="00C24A8F"/>
    <w:rsid w:val="00C25CE3"/>
    <w:rsid w:val="00C269EE"/>
    <w:rsid w:val="00C450EB"/>
    <w:rsid w:val="00C4688D"/>
    <w:rsid w:val="00C5333E"/>
    <w:rsid w:val="00C56B2B"/>
    <w:rsid w:val="00C615CE"/>
    <w:rsid w:val="00C6345D"/>
    <w:rsid w:val="00C63ED5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D1DD2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65F99"/>
    <w:rsid w:val="00D7380E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4F14"/>
    <w:rsid w:val="00DB76F6"/>
    <w:rsid w:val="00DE1AD4"/>
    <w:rsid w:val="00DE54CA"/>
    <w:rsid w:val="00DE5885"/>
    <w:rsid w:val="00E01D5D"/>
    <w:rsid w:val="00E05587"/>
    <w:rsid w:val="00E06259"/>
    <w:rsid w:val="00E15D33"/>
    <w:rsid w:val="00E314CD"/>
    <w:rsid w:val="00E31501"/>
    <w:rsid w:val="00E31F92"/>
    <w:rsid w:val="00E41DF6"/>
    <w:rsid w:val="00E42FF6"/>
    <w:rsid w:val="00E456A3"/>
    <w:rsid w:val="00E47E3F"/>
    <w:rsid w:val="00E620F3"/>
    <w:rsid w:val="00E630D3"/>
    <w:rsid w:val="00E6470D"/>
    <w:rsid w:val="00E83031"/>
    <w:rsid w:val="00E9088F"/>
    <w:rsid w:val="00E9265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40B"/>
    <w:rsid w:val="00F0160E"/>
    <w:rsid w:val="00F043EA"/>
    <w:rsid w:val="00F0615B"/>
    <w:rsid w:val="00F129E4"/>
    <w:rsid w:val="00F15C47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B5130"/>
    <w:rsid w:val="00FD2398"/>
    <w:rsid w:val="00FD4211"/>
    <w:rsid w:val="00FD765A"/>
    <w:rsid w:val="00FE294F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8573-8171-48D7-BFB7-839872C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10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12897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106</cp:revision>
  <cp:lastPrinted>2021-02-02T11:19:00Z</cp:lastPrinted>
  <dcterms:created xsi:type="dcterms:W3CDTF">2016-11-22T18:43:00Z</dcterms:created>
  <dcterms:modified xsi:type="dcterms:W3CDTF">2021-02-02T11:20:00Z</dcterms:modified>
</cp:coreProperties>
</file>