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470" w:leader="none"/>
        </w:tabs>
        <w:jc w:val="right"/>
        <w:rPr/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u w:val="single"/>
        </w:rPr>
        <w:t>ПРОЕК</w:t>
      </w:r>
      <w:r>
        <w:rPr>
          <w:b/>
          <w:sz w:val="28"/>
          <w:szCs w:val="28"/>
          <w:u w:val="single"/>
        </w:rPr>
        <w:t>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«ВЕРХНЕОБЛИВСКОЕ СЕЛЬСКОЕ ПОСЕЛЕНИЕ»</w:t>
      </w:r>
    </w:p>
    <w:p>
      <w:pPr>
        <w:pStyle w:val="Normal"/>
        <w:pBdr>
          <w:bottom w:val="single" w:sz="8" w:space="1" w:color="000000"/>
        </w:pBdr>
        <w:jc w:val="center"/>
        <w:rPr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980" w:leader="none"/>
          <w:tab w:val="left" w:pos="7470" w:leader="none"/>
        </w:tabs>
        <w:jc w:val="center"/>
        <w:rPr/>
      </w:pPr>
      <w:r>
        <w:rPr>
          <w:b/>
          <w:spacing w:val="40"/>
          <w:sz w:val="28"/>
          <w:szCs w:val="28"/>
        </w:rPr>
        <w:t xml:space="preserve">                              </w:t>
      </w:r>
      <w:r>
        <w:rPr>
          <w:b/>
          <w:spacing w:val="40"/>
          <w:sz w:val="28"/>
          <w:szCs w:val="28"/>
        </w:rPr>
        <w:t xml:space="preserve">РЕШЕНИЕ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№                              </w:t>
      </w:r>
      <w:r>
        <w:rPr>
          <w:sz w:val="28"/>
          <w:szCs w:val="28"/>
        </w:rPr>
        <w:t>х. Верхнеобливский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Об утверждении прогнозного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плана приватизации на 2017 - 2019 год.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Принято</w:t>
      </w:r>
    </w:p>
    <w:p>
      <w:pPr>
        <w:pStyle w:val="Normal"/>
        <w:rPr/>
      </w:pPr>
      <w:r>
        <w:rPr>
          <w:b/>
          <w:sz w:val="28"/>
          <w:szCs w:val="28"/>
        </w:rPr>
        <w:t>Собранием депутатов                                                         «__» _________ 2017 года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left="0" w:right="0" w:firstLine="709"/>
        <w:jc w:val="both"/>
        <w:rPr/>
      </w:pPr>
      <w:r>
        <w:rPr>
          <w:sz w:val="28"/>
        </w:rPr>
        <w:t>В соответствии с Федеральным законом от 21 декабря 2001 года          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РЕШИЛО: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/>
      </w:pPr>
      <w:r>
        <w:rPr/>
        <w:tab/>
      </w:r>
      <w:r>
        <w:rPr>
          <w:sz w:val="28"/>
          <w:szCs w:val="28"/>
        </w:rPr>
        <w:t xml:space="preserve"> 1. </w:t>
      </w:r>
      <w:r>
        <w:rPr>
          <w:sz w:val="28"/>
          <w:szCs w:val="28"/>
        </w:rPr>
        <w:t>Утвердить прогнозный план (программу) приватизации муниципального имущества Верхнеобливского сельского поселения на 2017-2019г, согласно приложению.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Style13"/>
        <w:rPr/>
      </w:pPr>
      <w:r>
        <w:rPr/>
        <w:tab/>
      </w:r>
      <w:r>
        <w:rPr>
          <w:szCs w:val="28"/>
        </w:rPr>
        <w:t xml:space="preserve">3. Контроль за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>
        <w:rPr>
          <w:color w:val="000000"/>
          <w:szCs w:val="28"/>
        </w:rPr>
        <w:t>(Ю.А Дудников).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3333"/>
        </w:rPr>
      </w:pPr>
      <w:r>
        <w:rPr>
          <w:color w:val="000000"/>
          <w:sz w:val="28"/>
          <w:szCs w:val="28"/>
        </w:rPr>
        <w:t xml:space="preserve">Глава  Верхнеобливского </w:t>
      </w:r>
    </w:p>
    <w:p>
      <w:pPr>
        <w:pStyle w:val="Normal"/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Т.Н.Ольховатова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755"/>
      </w:tblGrid>
      <w:tr>
        <w:trPr/>
        <w:tc>
          <w:tcPr>
            <w:tcW w:w="4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</w:r>
          </w:p>
        </w:tc>
        <w:tc>
          <w:tcPr>
            <w:tcW w:w="47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FF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FF3333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FF3333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Собрания депутатов Верхнеобливского сельского поселения от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«__» _____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2017 №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прогнозного плана приватизации на 2017-2019 год»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 2017-2019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right="0" w:firstLine="709"/>
        <w:jc w:val="both"/>
        <w:rPr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right="0" w:firstLine="709"/>
        <w:jc w:val="both"/>
        <w:rPr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>
      <w:pPr>
        <w:pStyle w:val="Normal"/>
        <w:numPr>
          <w:ilvl w:val="0"/>
          <w:numId w:val="1"/>
        </w:numPr>
        <w:ind w:left="72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>
      <w:pPr>
        <w:pStyle w:val="Normal"/>
        <w:ind w:left="0" w:right="0" w:hanging="11"/>
        <w:jc w:val="both"/>
        <w:rPr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         формирование бюджета поселения;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>
      <w:pPr>
        <w:pStyle w:val="Normal"/>
        <w:ind w:left="426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>
      <w:pPr>
        <w:pStyle w:val="Normal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>
      <w:pPr>
        <w:pStyle w:val="Normal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4. Приоритеты приватизации.</w:t>
      </w:r>
    </w:p>
    <w:p>
      <w:pPr>
        <w:pStyle w:val="Normal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5. Планируемое поступление от приватизации объектов около </w:t>
      </w:r>
      <w:r>
        <w:rPr>
          <w:color w:val="000000"/>
          <w:sz w:val="28"/>
          <w:szCs w:val="28"/>
        </w:rPr>
        <w:t>1,6</w:t>
      </w:r>
      <w:r>
        <w:rPr>
          <w:sz w:val="28"/>
          <w:szCs w:val="28"/>
        </w:rPr>
        <w:t xml:space="preserve"> млн. рублей.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201</w:t>
      </w:r>
      <w:bookmarkStart w:id="0" w:name="_GoBack"/>
      <w:bookmarkEnd w:id="0"/>
      <w:r>
        <w:rPr>
          <w:sz w:val="28"/>
          <w:szCs w:val="28"/>
        </w:rPr>
        <w:t>7 году.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050" w:type="dxa"/>
        <w:jc w:val="left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94"/>
        <w:gridCol w:w="3908"/>
        <w:gridCol w:w="2833"/>
        <w:gridCol w:w="2715"/>
      </w:tblGrid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(квартал 2017 года)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Здание весовой, назначение: нежилое, </w:t>
            </w:r>
            <w:r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 xml:space="preserve">89,4 кв.м., </w:t>
            </w:r>
            <w:r>
              <w:rPr>
                <w:sz w:val="28"/>
                <w:szCs w:val="28"/>
              </w:rPr>
              <w:t xml:space="preserve">инвентарный номер: 7/259, </w:t>
            </w:r>
            <w:r>
              <w:rPr>
                <w:sz w:val="28"/>
                <w:szCs w:val="28"/>
              </w:rPr>
              <w:t xml:space="preserve"> относительно ориентира, расположенного за пределами участка жилого дома Ростовская область, Тацинского района, х. Гринев, ул. М.Горького, 5  примерно в  200 м от ориентира по направлению на запад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0 000 </w:t>
            </w:r>
            <w:r>
              <w:rPr>
                <w:sz w:val="28"/>
                <w:szCs w:val="28"/>
              </w:rPr>
              <w:t xml:space="preserve">(Сто сорок тысяч) </w:t>
            </w: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Здание з</w:t>
            </w:r>
            <w:r>
              <w:rPr>
                <w:sz w:val="28"/>
                <w:szCs w:val="28"/>
              </w:rPr>
              <w:t>ернохранилищ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назначение </w:t>
            </w:r>
            <w:bookmarkStart w:id="1" w:name="__DdeLink__2383_24527294"/>
            <w:bookmarkEnd w:id="1"/>
            <w:r>
              <w:rPr>
                <w:sz w:val="28"/>
                <w:szCs w:val="28"/>
              </w:rPr>
              <w:t xml:space="preserve">нежилое, </w:t>
            </w:r>
            <w:r>
              <w:rPr>
                <w:sz w:val="28"/>
                <w:szCs w:val="28"/>
              </w:rPr>
              <w:t xml:space="preserve">площадь общая </w:t>
            </w:r>
            <w:r>
              <w:rPr>
                <w:sz w:val="28"/>
                <w:szCs w:val="28"/>
              </w:rPr>
              <w:t xml:space="preserve">827,5 кв.м., </w:t>
            </w:r>
            <w:r>
              <w:rPr>
                <w:sz w:val="28"/>
                <w:szCs w:val="28"/>
              </w:rPr>
              <w:t xml:space="preserve">инвентарный номер 7/261, этажность А, адрес (местоположение): установлено относительно оринтира </w:t>
            </w:r>
            <w:r>
              <w:rPr>
                <w:sz w:val="28"/>
                <w:szCs w:val="28"/>
              </w:rPr>
              <w:t xml:space="preserve">расположенного за пределами участка жилого дома </w:t>
            </w:r>
            <w:r>
              <w:rPr>
                <w:sz w:val="28"/>
                <w:szCs w:val="28"/>
              </w:rPr>
              <w:t xml:space="preserve"> х. Гринев, ул М.Горького ,5 в границах СПК «Качалин»,  участок находится примерно в 230 м от ориентира по направлению на запад </w:t>
            </w:r>
            <w:r>
              <w:rPr>
                <w:sz w:val="28"/>
                <w:szCs w:val="28"/>
              </w:rPr>
              <w:t>Кадастровый (условный) номер 61-61-44/020/2008-533.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460 000 (Четыреста шестьдесят тысяч) рублей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Крытый ток,  назначение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нежилое, </w:t>
            </w:r>
            <w:r>
              <w:rPr>
                <w:sz w:val="28"/>
                <w:szCs w:val="28"/>
              </w:rPr>
              <w:t xml:space="preserve">площадь общая </w:t>
            </w:r>
            <w:r>
              <w:rPr>
                <w:sz w:val="28"/>
                <w:szCs w:val="28"/>
              </w:rPr>
              <w:t xml:space="preserve">3493,8 кв.м.,  </w:t>
            </w:r>
            <w:r>
              <w:rPr>
                <w:sz w:val="28"/>
                <w:szCs w:val="28"/>
              </w:rPr>
              <w:t xml:space="preserve">инвентарный номер 7/260, Литер А (местоположение): </w:t>
            </w:r>
            <w:r>
              <w:rPr>
                <w:sz w:val="28"/>
                <w:szCs w:val="28"/>
              </w:rPr>
              <w:t xml:space="preserve">установлено относительно ориентира расположенного за пределами участка жилого дома х. Гринев, ул М.Горького ,5 в границах СПК «Качалин» участок находится примерно в 220 м от ориентира по направлению на запад. </w:t>
            </w:r>
            <w:r>
              <w:rPr>
                <w:sz w:val="28"/>
                <w:szCs w:val="28"/>
              </w:rPr>
              <w:t>Кадастровый (условный) номер 61-61-44/020/2008-535.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890 000  (Восемьсот девяносто тысяч) рублей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080" w:right="850" w:header="1134" w:top="1648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>
    <w:name w:val="Default Paragraph Font"/>
    <w:qFormat/>
    <w:rPr/>
  </w:style>
  <w:style w:type="character" w:styleId="Style1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Times New Roman"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Основной текст"/>
    <w:basedOn w:val="Normal"/>
    <w:pPr>
      <w:jc w:val="both"/>
    </w:pPr>
    <w:rPr>
      <w:sz w:val="28"/>
    </w:rPr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Верхний колонтитул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LibreOffice/4.4.4.3$Windows_x86 LibreOffice_project/2c39ebcf046445232b798108aa8a7e7d89552ea8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2016-02-16T05:34:00Z</dcterms:created>
  <dc:creator>комитет</dc:creator>
  <dc:language>ru-RU</dc:language>
  <cp:lastPrinted>2017-01-30T11:29:28Z</cp:lastPrinted>
  <dcterms:modified xsi:type="dcterms:W3CDTF">2017-01-30T11:31:31Z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