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48" w:rsidRPr="00212748" w:rsidRDefault="00212748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212748">
        <w:rPr>
          <w:rFonts w:ascii="Times New Roman" w:eastAsia="Lucida Sans Unicode" w:hAnsi="Times New Roman"/>
          <w:sz w:val="28"/>
          <w:szCs w:val="28"/>
          <w:lang w:eastAsia="ru-RU"/>
        </w:rPr>
        <w:t>РОССИЙСКАЯ ФЕДЕРАЦИЯ</w:t>
      </w:r>
    </w:p>
    <w:p w:rsidR="00212748" w:rsidRPr="00212748" w:rsidRDefault="00212748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212748">
        <w:rPr>
          <w:rFonts w:ascii="Times New Roman" w:eastAsia="Lucida Sans Unicode" w:hAnsi="Times New Roman"/>
          <w:sz w:val="28"/>
          <w:szCs w:val="28"/>
          <w:lang w:eastAsia="ru-RU"/>
        </w:rPr>
        <w:t>РОСТОВСКАЯ ОБЛАСТЬ</w:t>
      </w:r>
    </w:p>
    <w:p w:rsidR="00212748" w:rsidRPr="00212748" w:rsidRDefault="00212748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212748">
        <w:rPr>
          <w:rFonts w:ascii="Times New Roman" w:eastAsia="Lucida Sans Unicode" w:hAnsi="Times New Roman"/>
          <w:sz w:val="28"/>
          <w:szCs w:val="28"/>
          <w:lang w:eastAsia="ru-RU"/>
        </w:rPr>
        <w:t>ТАЦИНСКИЙ РАЙОН</w:t>
      </w:r>
    </w:p>
    <w:p w:rsidR="00212748" w:rsidRPr="00212748" w:rsidRDefault="00212748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212748">
        <w:rPr>
          <w:rFonts w:ascii="Times New Roman" w:eastAsia="Lucida Sans Unicode" w:hAnsi="Times New Roman"/>
          <w:sz w:val="28"/>
          <w:szCs w:val="28"/>
          <w:lang w:eastAsia="ru-RU"/>
        </w:rPr>
        <w:t>МУНИЦИПАЛЬНОЕ ОБРАЗОВАНИЕ</w:t>
      </w:r>
    </w:p>
    <w:p w:rsidR="00212748" w:rsidRPr="00212748" w:rsidRDefault="00212748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212748">
        <w:rPr>
          <w:rFonts w:ascii="Times New Roman" w:eastAsia="Lucida Sans Unicode" w:hAnsi="Times New Roman"/>
          <w:sz w:val="28"/>
          <w:szCs w:val="28"/>
          <w:lang w:eastAsia="ru-RU"/>
        </w:rPr>
        <w:t>«ВЕРХНЕОБЛИВСКОЕ СЕЛЬСКОЕ ПОСЕЛЕНИЕ»</w:t>
      </w:r>
    </w:p>
    <w:p w:rsidR="00212748" w:rsidRPr="00212748" w:rsidRDefault="00212748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212748" w:rsidRPr="00212748" w:rsidRDefault="00212748" w:rsidP="0021274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212748">
        <w:rPr>
          <w:rFonts w:ascii="Times New Roman" w:eastAsia="Lucida Sans Unicode" w:hAnsi="Times New Roman"/>
          <w:sz w:val="28"/>
          <w:szCs w:val="28"/>
          <w:lang w:eastAsia="ru-RU"/>
        </w:rPr>
        <w:t>АДМИНИСТРАЦИЯ ВЕРХНЕОБЛИВСКОГО СЕЛЬСКОГО ПОСЕЛЕНИЯ</w:t>
      </w:r>
    </w:p>
    <w:p w:rsidR="00212748" w:rsidRPr="00212748" w:rsidRDefault="00D92C7B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212748" w:rsidRPr="00212748" w:rsidRDefault="00212748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212748">
        <w:rPr>
          <w:rFonts w:ascii="Times New Roman" w:eastAsia="Lucida Sans Unicode" w:hAnsi="Times New Roman"/>
          <w:sz w:val="28"/>
          <w:szCs w:val="28"/>
          <w:lang w:eastAsia="ru-RU"/>
        </w:rPr>
        <w:t>ПОСТАНОВЛЕНИЕ</w:t>
      </w:r>
    </w:p>
    <w:p w:rsidR="00212748" w:rsidRPr="00212748" w:rsidRDefault="00212748" w:rsidP="002127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212748" w:rsidRPr="00212748" w:rsidRDefault="00212748" w:rsidP="0021274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C7B">
        <w:rPr>
          <w:rFonts w:ascii="Times New Roman" w:eastAsia="Lucida Sans Unicode" w:hAnsi="Times New Roman"/>
          <w:sz w:val="28"/>
          <w:szCs w:val="28"/>
          <w:lang w:eastAsia="ru-RU"/>
        </w:rPr>
        <w:t>______ 2015 года</w:t>
      </w:r>
      <w:r w:rsidRPr="00D92C7B">
        <w:rPr>
          <w:rFonts w:ascii="Times New Roman" w:eastAsia="Lucida Sans Unicode" w:hAnsi="Times New Roman"/>
          <w:sz w:val="28"/>
          <w:szCs w:val="28"/>
          <w:lang w:eastAsia="ru-RU"/>
        </w:rPr>
        <w:tab/>
        <w:t xml:space="preserve">                №</w:t>
      </w:r>
      <w:r w:rsidRPr="00D92C7B">
        <w:rPr>
          <w:rFonts w:ascii="Times New Roman" w:eastAsia="Lucida Sans Unicode" w:hAnsi="Times New Roman"/>
          <w:sz w:val="28"/>
          <w:szCs w:val="28"/>
          <w:lang w:eastAsia="ru-RU"/>
        </w:rPr>
        <w:tab/>
        <w:t xml:space="preserve"> _____                 </w:t>
      </w:r>
      <w:proofErr w:type="spellStart"/>
      <w:r w:rsidRPr="00D92C7B">
        <w:rPr>
          <w:rFonts w:ascii="Times New Roman" w:eastAsia="Lucida Sans Unicode" w:hAnsi="Times New Roman"/>
          <w:sz w:val="28"/>
          <w:szCs w:val="28"/>
          <w:lang w:eastAsia="ru-RU"/>
        </w:rPr>
        <w:t>х</w:t>
      </w:r>
      <w:proofErr w:type="gramStart"/>
      <w:r w:rsidRPr="00D92C7B">
        <w:rPr>
          <w:rFonts w:ascii="Times New Roman" w:eastAsia="Lucida Sans Unicode" w:hAnsi="Times New Roman"/>
          <w:sz w:val="28"/>
          <w:szCs w:val="28"/>
          <w:lang w:eastAsia="ru-RU"/>
        </w:rPr>
        <w:t>.В</w:t>
      </w:r>
      <w:proofErr w:type="gramEnd"/>
      <w:r w:rsidRPr="00D92C7B">
        <w:rPr>
          <w:rFonts w:ascii="Times New Roman" w:eastAsia="Lucida Sans Unicode" w:hAnsi="Times New Roman"/>
          <w:sz w:val="28"/>
          <w:szCs w:val="28"/>
          <w:lang w:eastAsia="ru-RU"/>
        </w:rPr>
        <w:t>ерхнеобливский</w:t>
      </w:r>
      <w:proofErr w:type="spellEnd"/>
    </w:p>
    <w:p w:rsidR="00CD278B" w:rsidRPr="0065539B" w:rsidRDefault="00CD278B" w:rsidP="00CD27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935"/>
      </w:tblGrid>
      <w:tr w:rsidR="0065539B" w:rsidRPr="0065539B" w:rsidTr="00CD278B">
        <w:trPr>
          <w:trHeight w:val="1441"/>
        </w:trPr>
        <w:tc>
          <w:tcPr>
            <w:tcW w:w="5495" w:type="dxa"/>
            <w:shd w:val="clear" w:color="auto" w:fill="auto"/>
          </w:tcPr>
          <w:p w:rsidR="0065539B" w:rsidRPr="0065539B" w:rsidRDefault="0065539B" w:rsidP="008F2E5A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F86855">
              <w:rPr>
                <w:bCs/>
                <w:sz w:val="28"/>
                <w:szCs w:val="28"/>
              </w:rPr>
              <w:t xml:space="preserve">Об </w:t>
            </w:r>
            <w:r w:rsidR="00F86855" w:rsidRPr="00F86855">
              <w:rPr>
                <w:bCs/>
                <w:sz w:val="28"/>
                <w:szCs w:val="28"/>
              </w:rPr>
              <w:t>утверждении правил определения</w:t>
            </w:r>
            <w:r w:rsidRPr="00F86855">
              <w:rPr>
                <w:bCs/>
                <w:sz w:val="28"/>
                <w:szCs w:val="28"/>
              </w:rPr>
              <w:t xml:space="preserve"> требований к закупаемым </w:t>
            </w:r>
            <w:r w:rsidR="008F2E5A" w:rsidRPr="008F2E5A">
              <w:rPr>
                <w:bCs/>
                <w:sz w:val="28"/>
                <w:szCs w:val="28"/>
              </w:rPr>
              <w:t xml:space="preserve">Администрацией </w:t>
            </w:r>
            <w:r w:rsidR="008F2E5A">
              <w:rPr>
                <w:bCs/>
                <w:sz w:val="28"/>
                <w:szCs w:val="28"/>
              </w:rPr>
              <w:t>Верхнеобливского</w:t>
            </w:r>
            <w:r w:rsidR="008F2E5A" w:rsidRPr="008F2E5A">
              <w:rPr>
                <w:bCs/>
                <w:sz w:val="28"/>
                <w:szCs w:val="28"/>
              </w:rPr>
              <w:t xml:space="preserve"> сельского поселения, муниципальными бюджетными учреждениями </w:t>
            </w:r>
            <w:r w:rsidR="008F2E5A">
              <w:rPr>
                <w:bCs/>
                <w:sz w:val="28"/>
                <w:szCs w:val="28"/>
              </w:rPr>
              <w:t>Верхнеобливского</w:t>
            </w:r>
            <w:r w:rsidR="008F2E5A" w:rsidRPr="008F2E5A">
              <w:rPr>
                <w:bCs/>
                <w:sz w:val="28"/>
                <w:szCs w:val="28"/>
              </w:rPr>
              <w:t xml:space="preserve"> сельского поселения</w:t>
            </w:r>
            <w:r w:rsidR="008F2E5A">
              <w:rPr>
                <w:bCs/>
                <w:sz w:val="28"/>
                <w:szCs w:val="28"/>
              </w:rPr>
              <w:t xml:space="preserve"> </w:t>
            </w:r>
            <w:r w:rsidRPr="00F86855">
              <w:rPr>
                <w:bCs/>
                <w:sz w:val="28"/>
                <w:szCs w:val="28"/>
              </w:rPr>
              <w:t>отдельным видам товаров, работ, услуг (в том числе предельных цен товаров, работ, услуг)</w:t>
            </w:r>
          </w:p>
        </w:tc>
        <w:tc>
          <w:tcPr>
            <w:tcW w:w="3935" w:type="dxa"/>
            <w:shd w:val="clear" w:color="auto" w:fill="auto"/>
          </w:tcPr>
          <w:p w:rsidR="0065539B" w:rsidRPr="0065539B" w:rsidRDefault="0065539B" w:rsidP="00655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7A43" w:rsidRDefault="00877A43" w:rsidP="00877A43">
      <w:pPr>
        <w:pStyle w:val="Default"/>
        <w:jc w:val="both"/>
      </w:pPr>
    </w:p>
    <w:p w:rsidR="004D090E" w:rsidRDefault="00877A43" w:rsidP="00877A4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4 статьи 19 Федерального закона </w:t>
      </w:r>
      <w:r w:rsidR="004D09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</w:t>
      </w:r>
      <w:r w:rsidRPr="00DB2CA1">
        <w:rPr>
          <w:sz w:val="28"/>
          <w:szCs w:val="28"/>
        </w:rPr>
        <w:t xml:space="preserve">предельных цен товаров, работ, услуг», постановлением </w:t>
      </w:r>
      <w:r w:rsidR="00AD2FFD" w:rsidRPr="00DB2CA1">
        <w:rPr>
          <w:sz w:val="28"/>
          <w:szCs w:val="28"/>
        </w:rPr>
        <w:t>Администрации</w:t>
      </w:r>
      <w:proofErr w:type="gramEnd"/>
      <w:r w:rsidR="00AD2FFD" w:rsidRPr="00DB2CA1">
        <w:rPr>
          <w:sz w:val="28"/>
          <w:szCs w:val="28"/>
        </w:rPr>
        <w:t xml:space="preserve"> Верхнеобливского сельского поселения</w:t>
      </w:r>
      <w:r w:rsidR="00C815F6" w:rsidRPr="00DB2CA1">
        <w:rPr>
          <w:sz w:val="28"/>
          <w:szCs w:val="28"/>
        </w:rPr>
        <w:t xml:space="preserve"> от </w:t>
      </w:r>
      <w:r w:rsidR="00DB2CA1" w:rsidRPr="00DB2CA1">
        <w:rPr>
          <w:sz w:val="28"/>
          <w:szCs w:val="28"/>
        </w:rPr>
        <w:t>15</w:t>
      </w:r>
      <w:r w:rsidRPr="00DB2CA1">
        <w:rPr>
          <w:sz w:val="28"/>
          <w:szCs w:val="28"/>
        </w:rPr>
        <w:t>.1</w:t>
      </w:r>
      <w:r w:rsidR="00C815F6" w:rsidRPr="00DB2CA1">
        <w:rPr>
          <w:sz w:val="28"/>
          <w:szCs w:val="28"/>
        </w:rPr>
        <w:t>2</w:t>
      </w:r>
      <w:r w:rsidRPr="00DB2CA1">
        <w:rPr>
          <w:sz w:val="28"/>
          <w:szCs w:val="28"/>
        </w:rPr>
        <w:t xml:space="preserve">.2015 № </w:t>
      </w:r>
      <w:r w:rsidR="00DB2CA1" w:rsidRPr="00DB2CA1">
        <w:rPr>
          <w:sz w:val="28"/>
          <w:szCs w:val="28"/>
        </w:rPr>
        <w:t>151</w:t>
      </w:r>
      <w:r w:rsidRPr="00DB2CA1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sz w:val="28"/>
          <w:szCs w:val="28"/>
        </w:rPr>
        <w:t xml:space="preserve"> </w:t>
      </w:r>
      <w:r w:rsidR="004D090E">
        <w:rPr>
          <w:sz w:val="28"/>
          <w:szCs w:val="28"/>
        </w:rPr>
        <w:t xml:space="preserve">Администрация </w:t>
      </w:r>
      <w:r w:rsidR="008F2E5A">
        <w:rPr>
          <w:sz w:val="28"/>
          <w:szCs w:val="28"/>
        </w:rPr>
        <w:t>Верхнеобливского сельского поселения</w:t>
      </w:r>
    </w:p>
    <w:p w:rsidR="00C815F6" w:rsidRDefault="00C815F6" w:rsidP="00877A43">
      <w:pPr>
        <w:pStyle w:val="Default"/>
        <w:ind w:firstLine="708"/>
        <w:jc w:val="both"/>
        <w:rPr>
          <w:sz w:val="28"/>
          <w:szCs w:val="28"/>
        </w:rPr>
      </w:pPr>
    </w:p>
    <w:p w:rsidR="004D090E" w:rsidRDefault="00867371" w:rsidP="00C534FE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278B" w:rsidRDefault="00CD278B" w:rsidP="00C534FE">
      <w:pPr>
        <w:pStyle w:val="Default"/>
        <w:ind w:firstLine="708"/>
        <w:jc w:val="center"/>
        <w:rPr>
          <w:sz w:val="28"/>
          <w:szCs w:val="28"/>
        </w:rPr>
      </w:pPr>
    </w:p>
    <w:p w:rsidR="00E051A0" w:rsidRDefault="00877A43" w:rsidP="008F2E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2E5A" w:rsidRPr="008F2E5A">
        <w:rPr>
          <w:sz w:val="28"/>
          <w:szCs w:val="28"/>
        </w:rPr>
        <w:t xml:space="preserve">Утвердить </w:t>
      </w:r>
      <w:r w:rsidR="008F2E5A">
        <w:rPr>
          <w:sz w:val="28"/>
          <w:szCs w:val="28"/>
        </w:rPr>
        <w:t>п</w:t>
      </w:r>
      <w:r w:rsidR="008F2E5A" w:rsidRPr="008F2E5A">
        <w:rPr>
          <w:sz w:val="28"/>
          <w:szCs w:val="28"/>
        </w:rPr>
        <w:t xml:space="preserve">равила определения требований к закупаемым Администрацией </w:t>
      </w:r>
      <w:r w:rsidR="008F2E5A">
        <w:rPr>
          <w:sz w:val="28"/>
          <w:szCs w:val="28"/>
        </w:rPr>
        <w:t>Верхнеобливского</w:t>
      </w:r>
      <w:r w:rsidR="008F2E5A" w:rsidRPr="008F2E5A">
        <w:rPr>
          <w:sz w:val="28"/>
          <w:szCs w:val="28"/>
        </w:rPr>
        <w:t xml:space="preserve"> сельского поселения, муниципальными бюджетными учреждениями</w:t>
      </w:r>
      <w:r w:rsidR="00F97D26">
        <w:rPr>
          <w:sz w:val="28"/>
          <w:szCs w:val="28"/>
        </w:rPr>
        <w:t xml:space="preserve"> культуры</w:t>
      </w:r>
      <w:r w:rsidR="008F2E5A" w:rsidRPr="008F2E5A">
        <w:rPr>
          <w:sz w:val="28"/>
          <w:szCs w:val="28"/>
        </w:rPr>
        <w:t xml:space="preserve"> </w:t>
      </w:r>
      <w:r w:rsidR="008F2E5A">
        <w:rPr>
          <w:sz w:val="28"/>
          <w:szCs w:val="28"/>
        </w:rPr>
        <w:t>Верхнеобливского</w:t>
      </w:r>
      <w:r w:rsidR="008F2E5A" w:rsidRPr="008F2E5A">
        <w:rPr>
          <w:sz w:val="28"/>
          <w:szCs w:val="28"/>
        </w:rPr>
        <w:t xml:space="preserve"> сельского поселения отдельным видам товаров, работ, услуг (в том числе предельные цены товаров, работ, услуг), согласно приложению.</w:t>
      </w:r>
      <w:r>
        <w:rPr>
          <w:sz w:val="28"/>
          <w:szCs w:val="28"/>
        </w:rPr>
        <w:t xml:space="preserve"> </w:t>
      </w:r>
    </w:p>
    <w:p w:rsidR="00877A43" w:rsidRDefault="008F2E5A" w:rsidP="00CD278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7A43">
        <w:rPr>
          <w:sz w:val="28"/>
          <w:szCs w:val="28"/>
        </w:rPr>
        <w:t xml:space="preserve">. Постановление вступает в силу с 1 января 2016 г. </w:t>
      </w:r>
    </w:p>
    <w:p w:rsidR="000E6BEB" w:rsidRDefault="00F97D26" w:rsidP="00AD2FF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A43">
        <w:rPr>
          <w:sz w:val="28"/>
          <w:szCs w:val="28"/>
        </w:rPr>
        <w:t xml:space="preserve">. </w:t>
      </w:r>
      <w:proofErr w:type="gramStart"/>
      <w:r w:rsidR="00AD2FFD" w:rsidRPr="00AD2FFD">
        <w:rPr>
          <w:sz w:val="28"/>
          <w:szCs w:val="28"/>
        </w:rPr>
        <w:t>Контроль за</w:t>
      </w:r>
      <w:proofErr w:type="gramEnd"/>
      <w:r w:rsidR="00AD2FFD" w:rsidRPr="00AD2FFD">
        <w:rPr>
          <w:sz w:val="28"/>
          <w:szCs w:val="28"/>
        </w:rPr>
        <w:t xml:space="preserve"> </w:t>
      </w:r>
      <w:r w:rsidR="00AD2FFD">
        <w:rPr>
          <w:sz w:val="28"/>
          <w:szCs w:val="28"/>
        </w:rPr>
        <w:t>выполнением</w:t>
      </w:r>
      <w:r w:rsidR="00AD2FFD" w:rsidRPr="00AD2FFD">
        <w:rPr>
          <w:sz w:val="28"/>
          <w:szCs w:val="28"/>
        </w:rPr>
        <w:t xml:space="preserve"> настоящего постановления оставляю за                     собой.</w:t>
      </w: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CD278B" w:rsidRDefault="00CD278B" w:rsidP="00877A43">
      <w:pPr>
        <w:pStyle w:val="Default"/>
        <w:jc w:val="both"/>
        <w:rPr>
          <w:sz w:val="28"/>
          <w:szCs w:val="28"/>
        </w:rPr>
      </w:pPr>
    </w:p>
    <w:p w:rsidR="00AD2FFD" w:rsidRDefault="000E6BEB" w:rsidP="00877A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2FFD">
        <w:rPr>
          <w:sz w:val="28"/>
          <w:szCs w:val="28"/>
        </w:rPr>
        <w:t>Верхнеобливского</w:t>
      </w:r>
    </w:p>
    <w:p w:rsidR="00EA706B" w:rsidRDefault="00AD2FFD" w:rsidP="00AD2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E6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А.В</w:t>
      </w:r>
      <w:r w:rsidR="00DF698D">
        <w:rPr>
          <w:sz w:val="28"/>
          <w:szCs w:val="28"/>
        </w:rPr>
        <w:t>.</w:t>
      </w:r>
      <w:r>
        <w:rPr>
          <w:sz w:val="28"/>
          <w:szCs w:val="28"/>
        </w:rPr>
        <w:t>Марченко</w:t>
      </w:r>
      <w:proofErr w:type="spellEnd"/>
    </w:p>
    <w:p w:rsidR="00EA706B" w:rsidRDefault="00EA706B" w:rsidP="00DF698D">
      <w:pPr>
        <w:pStyle w:val="Default"/>
        <w:jc w:val="right"/>
        <w:rPr>
          <w:sz w:val="28"/>
          <w:szCs w:val="28"/>
        </w:rPr>
      </w:pPr>
    </w:p>
    <w:p w:rsidR="00877A43" w:rsidRDefault="00EA706B" w:rsidP="00DF69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постановлению</w:t>
      </w:r>
      <w:r w:rsidR="00877A43">
        <w:rPr>
          <w:sz w:val="28"/>
          <w:szCs w:val="28"/>
        </w:rPr>
        <w:t xml:space="preserve"> </w:t>
      </w:r>
    </w:p>
    <w:p w:rsidR="00AD2FFD" w:rsidRDefault="00AD2FFD" w:rsidP="00EA706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Верхнеобливского</w:t>
      </w:r>
    </w:p>
    <w:p w:rsidR="00DF698D" w:rsidRDefault="00AD2FFD" w:rsidP="00EA706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877A43" w:rsidRDefault="00877A43" w:rsidP="00DF69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 № _____ </w:t>
      </w:r>
    </w:p>
    <w:p w:rsidR="00AD2FFD" w:rsidRPr="00AD2FFD" w:rsidRDefault="00AD2FFD" w:rsidP="00AD2FFD">
      <w:pPr>
        <w:pStyle w:val="Default"/>
        <w:jc w:val="center"/>
        <w:rPr>
          <w:sz w:val="28"/>
          <w:szCs w:val="28"/>
        </w:rPr>
      </w:pPr>
    </w:p>
    <w:p w:rsidR="00AD2FFD" w:rsidRPr="00AD2FFD" w:rsidRDefault="00AD2FFD" w:rsidP="00AD2FFD">
      <w:pPr>
        <w:pStyle w:val="Default"/>
        <w:jc w:val="center"/>
        <w:rPr>
          <w:sz w:val="28"/>
          <w:szCs w:val="28"/>
        </w:rPr>
      </w:pPr>
      <w:r w:rsidRPr="00AD2FFD">
        <w:rPr>
          <w:sz w:val="28"/>
          <w:szCs w:val="28"/>
        </w:rPr>
        <w:t>ПРАВИЛА</w:t>
      </w:r>
    </w:p>
    <w:p w:rsidR="00AD2FFD" w:rsidRPr="00AD2FFD" w:rsidRDefault="00AD2FFD" w:rsidP="00AD2FFD">
      <w:pPr>
        <w:pStyle w:val="Default"/>
        <w:jc w:val="center"/>
        <w:rPr>
          <w:sz w:val="28"/>
          <w:szCs w:val="28"/>
        </w:rPr>
      </w:pPr>
      <w:r w:rsidRPr="00AD2FFD">
        <w:rPr>
          <w:sz w:val="28"/>
          <w:szCs w:val="28"/>
        </w:rPr>
        <w:t xml:space="preserve">определения требований к закупаемым Администрацией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муниципальными бюджетными учреждениями </w:t>
      </w:r>
      <w:r w:rsidR="00F97D26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отдельным видам товаров, работ, услуг (в том числе предельные цены товаров, работ, услуг)</w:t>
      </w:r>
    </w:p>
    <w:p w:rsidR="00AD2FFD" w:rsidRPr="00AD2FFD" w:rsidRDefault="00AD2FFD" w:rsidP="00AD2FFD">
      <w:pPr>
        <w:pStyle w:val="Default"/>
        <w:jc w:val="center"/>
        <w:rPr>
          <w:sz w:val="28"/>
          <w:szCs w:val="28"/>
        </w:rPr>
      </w:pP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1.  </w:t>
      </w:r>
      <w:proofErr w:type="gramStart"/>
      <w:r w:rsidRPr="00AD2FFD">
        <w:rPr>
          <w:sz w:val="28"/>
          <w:szCs w:val="28"/>
        </w:rPr>
        <w:t xml:space="preserve">Настоящие Правила определения требований к закупаемым Администрацией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муниципальными бюджетными учреждениями</w:t>
      </w:r>
      <w:r w:rsidR="00F97D26">
        <w:rPr>
          <w:sz w:val="28"/>
          <w:szCs w:val="28"/>
        </w:rPr>
        <w:t xml:space="preserve"> культуры</w:t>
      </w:r>
      <w:r w:rsidRPr="00AD2FFD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отдельным видам товаров, работ, услуг (в том числе предельные цены товаров, работ, услуг) (далее – Правила) устанавливают порядок определения требований к закупаемым Администрацией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муниципальными бюджетными учреждениями</w:t>
      </w:r>
      <w:r w:rsidR="00F97D26">
        <w:rPr>
          <w:sz w:val="28"/>
          <w:szCs w:val="28"/>
        </w:rPr>
        <w:t xml:space="preserve"> культуры</w:t>
      </w:r>
      <w:r w:rsidRPr="00AD2FFD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отдельным видам товаров, работ, услуг (в том числе предельные цены товаров</w:t>
      </w:r>
      <w:proofErr w:type="gramEnd"/>
      <w:r w:rsidRPr="00AD2FFD">
        <w:rPr>
          <w:sz w:val="28"/>
          <w:szCs w:val="28"/>
        </w:rPr>
        <w:t>, работ, услуг).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>2.  В настоящем постановлении используются следующие термины и понятия: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поселения;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- закупка товара, работы, услуги для обеспечения муниципальных нужд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(далее - закупка) - совокупность действий, осуществляемых в установленном Федеральным законом 44-ФЗ порядке заказчиком и направленных на обеспечение муниципальных нужд заказчика.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3.  </w:t>
      </w:r>
      <w:proofErr w:type="gramStart"/>
      <w:r w:rsidRPr="00AD2FF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утверждает определенные в соответствии с настоящими Правилами требования к закупаемым Администрацией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муниципальными бюджетными учреждениями </w:t>
      </w:r>
      <w:r w:rsidR="00F97D26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отдельным видам товаров, работ, услуг (в том числе предельные цены товаров, работ, услуг)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>4. 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proofErr w:type="gramStart"/>
      <w:r w:rsidRPr="00AD2FFD">
        <w:rPr>
          <w:sz w:val="28"/>
          <w:szCs w:val="28"/>
        </w:rPr>
        <w:t xml:space="preserve">а) доля расходов Администрации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муниципальных бюджетных учреждений </w:t>
      </w:r>
      <w:r w:rsidR="00F97D26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муниципальных бюджетных учреждений</w:t>
      </w:r>
      <w:r w:rsidR="00F97D26">
        <w:rPr>
          <w:sz w:val="28"/>
          <w:szCs w:val="28"/>
        </w:rPr>
        <w:t xml:space="preserve"> культуры</w:t>
      </w:r>
      <w:r w:rsidRPr="00AD2FFD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на приобретение товаров, работ, услуг за отчетный финансовый год;</w:t>
      </w:r>
      <w:proofErr w:type="gramEnd"/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proofErr w:type="gramStart"/>
      <w:r w:rsidRPr="00AD2FFD">
        <w:rPr>
          <w:sz w:val="28"/>
          <w:szCs w:val="28"/>
        </w:rPr>
        <w:t xml:space="preserve">б) доля контрактов Администрации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муниципальных бюджетных учреждений </w:t>
      </w:r>
      <w:r w:rsidR="00F97D26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муниципальных бюджетных учреждений </w:t>
      </w:r>
      <w:r w:rsidR="00F97D26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на приобретение товаров, работ, услуг, заключенных в отчетном финансовом году.</w:t>
      </w:r>
      <w:proofErr w:type="gramEnd"/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5.  </w:t>
      </w:r>
      <w:proofErr w:type="gramStart"/>
      <w:r w:rsidRPr="00AD2FF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при включении в ведомственный перечень отдельных видов товаров, работ, услуг, не указанных в обязательном перечне, применяет установленные пунктом 4 настоящих Правил критерии исходя из определения их значений в процентном отношении к объему осуществляемых Администрацией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муниципальными бюджетными учреждениями </w:t>
      </w:r>
      <w:r w:rsidR="00F97D26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закупок.</w:t>
      </w:r>
      <w:proofErr w:type="gramEnd"/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6.  В целях формирования ведомственного перечня Администрация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7.  Администрация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при формировании ведомственного перечня вправе включить в него дополнительно: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4 настоящих Правил;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proofErr w:type="gramStart"/>
      <w:r w:rsidRPr="00AD2FFD">
        <w:rPr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AD2FFD">
        <w:rPr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>8. 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proofErr w:type="gramStart"/>
      <w:r w:rsidRPr="00AD2FFD">
        <w:rPr>
          <w:sz w:val="28"/>
          <w:szCs w:val="28"/>
        </w:rPr>
        <w:t xml:space="preserve">а) с учетом категорий и (или) групп должностей работников Администрации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муниципальных бюджетных учреждений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если затраты на их приобретение в соответствии с правилами определения нормативных затрат на обеспечение функций Администрации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(далее - правила определения нормативных затрат), утвержденными постановлением Администрации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поселения, определяются с учетом категорий и (или) групп должностей работников;</w:t>
      </w:r>
      <w:proofErr w:type="gramEnd"/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поселения.</w:t>
      </w:r>
    </w:p>
    <w:p w:rsidR="00AD2FFD" w:rsidRPr="00AD2FFD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>9. 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A706B" w:rsidRDefault="00AD2FFD" w:rsidP="00F97D26">
      <w:pPr>
        <w:pStyle w:val="Default"/>
        <w:jc w:val="both"/>
        <w:rPr>
          <w:sz w:val="28"/>
          <w:szCs w:val="28"/>
        </w:rPr>
      </w:pPr>
      <w:r w:rsidRPr="00AD2FFD">
        <w:rPr>
          <w:sz w:val="28"/>
          <w:szCs w:val="28"/>
        </w:rPr>
        <w:t xml:space="preserve">10.  Предельные цены товаров, работ, услуг устанавливаются Администрацией </w:t>
      </w:r>
      <w:r>
        <w:rPr>
          <w:sz w:val="28"/>
          <w:szCs w:val="28"/>
        </w:rPr>
        <w:t>Верхнеобливского</w:t>
      </w:r>
      <w:r w:rsidRPr="00AD2FFD">
        <w:rPr>
          <w:sz w:val="28"/>
          <w:szCs w:val="28"/>
        </w:rPr>
        <w:t xml:space="preserve"> сельского поселения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986B8D" w:rsidRDefault="00986B8D" w:rsidP="00F97D26">
      <w:pPr>
        <w:pStyle w:val="Default"/>
        <w:jc w:val="both"/>
        <w:rPr>
          <w:sz w:val="28"/>
          <w:szCs w:val="28"/>
        </w:rPr>
      </w:pPr>
    </w:p>
    <w:p w:rsidR="00E8702C" w:rsidRDefault="00E8702C" w:rsidP="00594BA2">
      <w:pPr>
        <w:pStyle w:val="Default"/>
        <w:jc w:val="both"/>
        <w:rPr>
          <w:sz w:val="28"/>
          <w:szCs w:val="28"/>
        </w:rPr>
      </w:pPr>
    </w:p>
    <w:p w:rsidR="00E8702C" w:rsidRDefault="00E8702C" w:rsidP="00594BA2">
      <w:pPr>
        <w:pStyle w:val="Default"/>
        <w:jc w:val="both"/>
        <w:rPr>
          <w:sz w:val="28"/>
          <w:szCs w:val="28"/>
        </w:rPr>
      </w:pPr>
    </w:p>
    <w:p w:rsidR="001A568F" w:rsidRDefault="001A568F" w:rsidP="00594BA2">
      <w:pPr>
        <w:pStyle w:val="Default"/>
        <w:jc w:val="both"/>
        <w:rPr>
          <w:sz w:val="28"/>
          <w:szCs w:val="28"/>
        </w:rPr>
      </w:pPr>
    </w:p>
    <w:p w:rsidR="001A568F" w:rsidRDefault="001A568F" w:rsidP="00594BA2">
      <w:pPr>
        <w:pStyle w:val="Default"/>
        <w:jc w:val="both"/>
        <w:rPr>
          <w:sz w:val="28"/>
          <w:szCs w:val="28"/>
        </w:rPr>
      </w:pPr>
    </w:p>
    <w:p w:rsidR="001A568F" w:rsidRDefault="001A568F" w:rsidP="00594BA2">
      <w:pPr>
        <w:pStyle w:val="Default"/>
        <w:jc w:val="both"/>
        <w:rPr>
          <w:sz w:val="28"/>
          <w:szCs w:val="28"/>
        </w:rPr>
      </w:pPr>
    </w:p>
    <w:p w:rsidR="001A568F" w:rsidRDefault="001A568F" w:rsidP="00594BA2">
      <w:pPr>
        <w:pStyle w:val="Default"/>
        <w:jc w:val="both"/>
        <w:rPr>
          <w:sz w:val="28"/>
          <w:szCs w:val="28"/>
        </w:rPr>
      </w:pPr>
    </w:p>
    <w:p w:rsidR="001A568F" w:rsidRDefault="001A568F" w:rsidP="00594BA2">
      <w:pPr>
        <w:pStyle w:val="Default"/>
        <w:jc w:val="both"/>
        <w:rPr>
          <w:sz w:val="28"/>
          <w:szCs w:val="28"/>
        </w:rPr>
      </w:pPr>
    </w:p>
    <w:p w:rsidR="001A568F" w:rsidRDefault="001A568F" w:rsidP="00594BA2">
      <w:pPr>
        <w:pStyle w:val="Default"/>
        <w:jc w:val="both"/>
        <w:rPr>
          <w:sz w:val="28"/>
          <w:szCs w:val="28"/>
        </w:rPr>
      </w:pPr>
    </w:p>
    <w:p w:rsidR="001A568F" w:rsidRDefault="001A568F" w:rsidP="00594BA2">
      <w:pPr>
        <w:pStyle w:val="Default"/>
        <w:jc w:val="both"/>
        <w:rPr>
          <w:sz w:val="28"/>
          <w:szCs w:val="28"/>
        </w:rPr>
      </w:pPr>
    </w:p>
    <w:p w:rsidR="001A568F" w:rsidRDefault="001A568F" w:rsidP="00877A43">
      <w:pPr>
        <w:pStyle w:val="Default"/>
        <w:rPr>
          <w:sz w:val="28"/>
          <w:szCs w:val="28"/>
        </w:rPr>
      </w:pPr>
    </w:p>
    <w:p w:rsidR="001A568F" w:rsidRDefault="001A568F" w:rsidP="00877A43">
      <w:pPr>
        <w:pStyle w:val="Default"/>
        <w:rPr>
          <w:sz w:val="28"/>
          <w:szCs w:val="28"/>
        </w:rPr>
        <w:sectPr w:rsidR="001A568F" w:rsidSect="00AD2FFD">
          <w:pgSz w:w="11906" w:h="16838"/>
          <w:pgMar w:top="568" w:right="991" w:bottom="284" w:left="1701" w:header="708" w:footer="708" w:gutter="0"/>
          <w:cols w:space="708"/>
          <w:docGrid w:linePitch="360"/>
        </w:sectPr>
      </w:pPr>
    </w:p>
    <w:p w:rsidR="00877A43" w:rsidRPr="007A660F" w:rsidRDefault="00877A43" w:rsidP="001A568F">
      <w:pPr>
        <w:pStyle w:val="Default"/>
        <w:pageBreakBefore/>
        <w:jc w:val="right"/>
      </w:pPr>
      <w:r w:rsidRPr="007A660F">
        <w:t xml:space="preserve">Приложение № 1 </w:t>
      </w:r>
    </w:p>
    <w:p w:rsidR="005D0421" w:rsidRDefault="00877A43" w:rsidP="005D0421">
      <w:pPr>
        <w:pStyle w:val="Default"/>
        <w:jc w:val="right"/>
      </w:pPr>
      <w:r w:rsidRPr="007A660F">
        <w:t xml:space="preserve">к </w:t>
      </w:r>
      <w:r w:rsidR="005D0421" w:rsidRPr="005D0421">
        <w:t>правил</w:t>
      </w:r>
      <w:r w:rsidR="005D0421">
        <w:t>ам</w:t>
      </w:r>
      <w:r w:rsidR="005D0421" w:rsidRPr="005D0421">
        <w:t xml:space="preserve"> определения требований </w:t>
      </w:r>
      <w:proofErr w:type="gramStart"/>
      <w:r w:rsidR="005D0421" w:rsidRPr="005D0421">
        <w:t>к</w:t>
      </w:r>
      <w:proofErr w:type="gramEnd"/>
      <w:r w:rsidR="005D0421" w:rsidRPr="005D0421">
        <w:t xml:space="preserve"> закупаемым </w:t>
      </w:r>
    </w:p>
    <w:p w:rsidR="005D0421" w:rsidRDefault="005D0421" w:rsidP="005D0421">
      <w:pPr>
        <w:pStyle w:val="Default"/>
        <w:jc w:val="right"/>
      </w:pPr>
      <w:r w:rsidRPr="005D0421">
        <w:t xml:space="preserve">Администрацией Верхнеобливского </w:t>
      </w:r>
      <w:proofErr w:type="gramStart"/>
      <w:r w:rsidRPr="005D0421">
        <w:t>сельского</w:t>
      </w:r>
      <w:proofErr w:type="gramEnd"/>
      <w:r w:rsidRPr="005D0421">
        <w:t xml:space="preserve"> </w:t>
      </w:r>
    </w:p>
    <w:p w:rsidR="005D0421" w:rsidRDefault="005D0421" w:rsidP="005D0421">
      <w:pPr>
        <w:pStyle w:val="Default"/>
        <w:jc w:val="right"/>
      </w:pPr>
      <w:r w:rsidRPr="005D0421">
        <w:t xml:space="preserve">поселения, </w:t>
      </w:r>
      <w:proofErr w:type="gramStart"/>
      <w:r w:rsidRPr="005D0421">
        <w:t>муниципальными</w:t>
      </w:r>
      <w:proofErr w:type="gramEnd"/>
      <w:r w:rsidRPr="005D0421">
        <w:t xml:space="preserve"> бюджетными </w:t>
      </w:r>
    </w:p>
    <w:p w:rsidR="005D0421" w:rsidRDefault="005D0421" w:rsidP="005D0421">
      <w:pPr>
        <w:pStyle w:val="Default"/>
        <w:jc w:val="right"/>
      </w:pPr>
      <w:r w:rsidRPr="005D0421">
        <w:t xml:space="preserve">учреждениями </w:t>
      </w:r>
      <w:r w:rsidR="00F97D26">
        <w:t xml:space="preserve"> культуры </w:t>
      </w:r>
      <w:r w:rsidRPr="005D0421">
        <w:t xml:space="preserve">Верхнеобливского </w:t>
      </w:r>
      <w:proofErr w:type="gramStart"/>
      <w:r w:rsidRPr="005D0421">
        <w:t>сельского</w:t>
      </w:r>
      <w:proofErr w:type="gramEnd"/>
    </w:p>
    <w:p w:rsidR="005D0421" w:rsidRDefault="005D0421" w:rsidP="005D0421">
      <w:pPr>
        <w:pStyle w:val="Default"/>
        <w:jc w:val="right"/>
      </w:pPr>
      <w:r w:rsidRPr="005D0421">
        <w:t xml:space="preserve"> поселения отдельным видам товаров, работ, услуг </w:t>
      </w:r>
    </w:p>
    <w:p w:rsidR="005D0421" w:rsidRDefault="005D0421" w:rsidP="005D0421">
      <w:pPr>
        <w:pStyle w:val="Default"/>
        <w:jc w:val="right"/>
      </w:pPr>
      <w:r w:rsidRPr="005D0421">
        <w:t>(в том числе предельных цен товаров, работ, услуг)</w:t>
      </w:r>
    </w:p>
    <w:p w:rsidR="005D0421" w:rsidRDefault="005D0421" w:rsidP="005D0421">
      <w:pPr>
        <w:pStyle w:val="Default"/>
        <w:jc w:val="right"/>
      </w:pPr>
    </w:p>
    <w:p w:rsidR="00877A43" w:rsidRPr="00FF61B8" w:rsidRDefault="00877A43" w:rsidP="005D0421">
      <w:pPr>
        <w:pStyle w:val="Default"/>
        <w:jc w:val="center"/>
      </w:pPr>
      <w:r w:rsidRPr="00FF61B8">
        <w:t>ПЕРЕЧЕНЬ</w:t>
      </w:r>
    </w:p>
    <w:p w:rsidR="003127DB" w:rsidRPr="00FF61B8" w:rsidRDefault="00EE63D0" w:rsidP="00EE63D0">
      <w:pPr>
        <w:pStyle w:val="Default"/>
        <w:jc w:val="center"/>
      </w:pPr>
      <w:r w:rsidRPr="00FF61B8"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3127DB" w:rsidRPr="00FF61B8" w:rsidRDefault="003127DB" w:rsidP="00877A43">
      <w:pPr>
        <w:pStyle w:val="Default"/>
      </w:pPr>
    </w:p>
    <w:tbl>
      <w:tblPr>
        <w:tblW w:w="148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19"/>
        <w:gridCol w:w="22"/>
        <w:gridCol w:w="992"/>
        <w:gridCol w:w="6"/>
        <w:gridCol w:w="30"/>
        <w:gridCol w:w="946"/>
        <w:gridCol w:w="14"/>
        <w:gridCol w:w="916"/>
        <w:gridCol w:w="215"/>
        <w:gridCol w:w="745"/>
        <w:gridCol w:w="15"/>
        <w:gridCol w:w="515"/>
        <w:gridCol w:w="595"/>
        <w:gridCol w:w="15"/>
        <w:gridCol w:w="1051"/>
        <w:gridCol w:w="40"/>
        <w:gridCol w:w="1130"/>
        <w:gridCol w:w="7"/>
        <w:gridCol w:w="23"/>
        <w:gridCol w:w="1253"/>
        <w:gridCol w:w="285"/>
        <w:gridCol w:w="991"/>
        <w:gridCol w:w="851"/>
        <w:gridCol w:w="425"/>
        <w:gridCol w:w="1417"/>
        <w:gridCol w:w="1562"/>
      </w:tblGrid>
      <w:tr w:rsidR="005F7B52" w:rsidRPr="00FF61B8" w:rsidTr="005F7B52">
        <w:trPr>
          <w:trHeight w:val="1011"/>
        </w:trPr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3" w:rsidRPr="00FF61B8" w:rsidRDefault="00877A43" w:rsidP="009B3F92">
            <w:pPr>
              <w:pStyle w:val="Default"/>
              <w:jc w:val="center"/>
            </w:pPr>
            <w:r w:rsidRPr="00FF61B8">
              <w:t xml:space="preserve">№ </w:t>
            </w:r>
            <w:proofErr w:type="gramStart"/>
            <w:r w:rsidRPr="00FF61B8">
              <w:t>п</w:t>
            </w:r>
            <w:proofErr w:type="gramEnd"/>
            <w:r w:rsidRPr="00FF61B8"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3" w:rsidRPr="00FF61B8" w:rsidRDefault="00877A43" w:rsidP="009B3F92">
            <w:pPr>
              <w:pStyle w:val="Default"/>
              <w:jc w:val="center"/>
            </w:pPr>
            <w:r w:rsidRPr="00FF61B8">
              <w:t>Код по ОКПД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3" w:rsidRPr="00FF61B8" w:rsidRDefault="00877A43" w:rsidP="009B3F92">
            <w:pPr>
              <w:pStyle w:val="Default"/>
              <w:jc w:val="center"/>
            </w:pPr>
            <w:r w:rsidRPr="00FF61B8">
              <w:t>Наименование отдельного вида товаров, работ, услуг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3" w:rsidRPr="00FF61B8" w:rsidRDefault="00877A43" w:rsidP="009B3F92">
            <w:pPr>
              <w:pStyle w:val="Default"/>
              <w:jc w:val="center"/>
            </w:pPr>
            <w:r w:rsidRPr="00FF61B8">
              <w:t>Единица измерения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43" w:rsidRPr="00FF61B8" w:rsidRDefault="00877A43" w:rsidP="004356AB">
            <w:pPr>
              <w:pStyle w:val="Default"/>
              <w:jc w:val="center"/>
            </w:pPr>
            <w:r w:rsidRPr="00FF61B8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C85D89">
              <w:t xml:space="preserve">Администрацией </w:t>
            </w:r>
            <w:r w:rsidR="004356AB">
              <w:t>Верхнеобливского сельского поселения</w:t>
            </w:r>
          </w:p>
        </w:tc>
        <w:tc>
          <w:tcPr>
            <w:tcW w:w="5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00" w:rsidRDefault="00877A43" w:rsidP="003D5900">
            <w:pPr>
              <w:pStyle w:val="Default"/>
              <w:ind w:left="-108"/>
              <w:jc w:val="center"/>
            </w:pPr>
            <w:proofErr w:type="gramStart"/>
            <w:r w:rsidRPr="00FF61B8">
              <w:t>Требования к п</w:t>
            </w:r>
            <w:r w:rsidR="003D5900">
              <w:t>отребительским свойствам (в том</w:t>
            </w:r>
            <w:proofErr w:type="gramEnd"/>
          </w:p>
          <w:p w:rsidR="00877A43" w:rsidRPr="00FF61B8" w:rsidRDefault="00877A43" w:rsidP="004356AB">
            <w:pPr>
              <w:pStyle w:val="Default"/>
              <w:ind w:right="-108"/>
              <w:jc w:val="center"/>
            </w:pPr>
            <w:proofErr w:type="gramStart"/>
            <w:r w:rsidRPr="00FF61B8">
              <w:t xml:space="preserve">числе качеству) и иным характеристикам, утвержденные </w:t>
            </w:r>
            <w:r w:rsidR="00C85D89" w:rsidRPr="00C85D89">
              <w:t xml:space="preserve">муниципальным </w:t>
            </w:r>
            <w:r w:rsidRPr="00C85D89">
              <w:t xml:space="preserve">органом </w:t>
            </w:r>
            <w:r w:rsidR="004356AB">
              <w:t>Верхнеобливского сельского поселения</w:t>
            </w:r>
            <w:proofErr w:type="gramEnd"/>
          </w:p>
        </w:tc>
      </w:tr>
      <w:tr w:rsidR="00FF61B8" w:rsidRPr="00FF61B8" w:rsidTr="00031700">
        <w:trPr>
          <w:trHeight w:val="665"/>
        </w:trPr>
        <w:tc>
          <w:tcPr>
            <w:tcW w:w="3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>
            <w:pPr>
              <w:pStyle w:val="Defaul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B8" w:rsidRPr="00FF61B8" w:rsidRDefault="00FF61B8" w:rsidP="00F97D26">
            <w:pPr>
              <w:pStyle w:val="Default"/>
            </w:pPr>
            <w:r w:rsidRPr="00FF61B8">
              <w:t xml:space="preserve">код по ОКЕИ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>
            <w:pPr>
              <w:pStyle w:val="Default"/>
            </w:pPr>
            <w:r w:rsidRPr="00FF61B8">
              <w:t xml:space="preserve">наименование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>
            <w:pPr>
              <w:pStyle w:val="Default"/>
            </w:pPr>
            <w:r w:rsidRPr="00FF61B8">
              <w:t xml:space="preserve">характеристика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>
            <w:pPr>
              <w:pStyle w:val="Default"/>
            </w:pPr>
            <w:r w:rsidRPr="00FF61B8">
              <w:t xml:space="preserve">значение характеристики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>
            <w:pPr>
              <w:pStyle w:val="Default"/>
            </w:pPr>
            <w:r w:rsidRPr="00FF61B8">
              <w:t xml:space="preserve">характеристика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>
            <w:pPr>
              <w:pStyle w:val="Default"/>
            </w:pPr>
            <w:r w:rsidRPr="00FF61B8">
              <w:t xml:space="preserve">значение характеристики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 w:rsidP="004356AB">
            <w:pPr>
              <w:pStyle w:val="Default"/>
            </w:pPr>
            <w:r w:rsidRPr="00FF61B8">
              <w:t xml:space="preserve">обоснование отклонения значения характеристики </w:t>
            </w:r>
            <w:proofErr w:type="gramStart"/>
            <w:r w:rsidRPr="00FF61B8">
              <w:t>от</w:t>
            </w:r>
            <w:proofErr w:type="gramEnd"/>
            <w:r w:rsidRPr="00FF61B8">
              <w:t xml:space="preserve"> </w:t>
            </w:r>
            <w:proofErr w:type="gramStart"/>
            <w:r w:rsidRPr="00FF61B8">
              <w:t>утвержденной</w:t>
            </w:r>
            <w:proofErr w:type="gramEnd"/>
            <w:r w:rsidRPr="00FF61B8">
              <w:t xml:space="preserve"> </w:t>
            </w:r>
            <w:r w:rsidR="00F259B6">
              <w:t xml:space="preserve">Администрацией </w:t>
            </w:r>
            <w:r w:rsidR="004356AB">
              <w:t xml:space="preserve"> Верхнеобливского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>
            <w:pPr>
              <w:pStyle w:val="Default"/>
            </w:pPr>
            <w:r w:rsidRPr="00FF61B8">
              <w:t xml:space="preserve">функциональное </w:t>
            </w:r>
            <w:proofErr w:type="spellStart"/>
            <w:proofErr w:type="gramStart"/>
            <w:r w:rsidRPr="00FF61B8">
              <w:t>наз</w:t>
            </w:r>
            <w:proofErr w:type="spellEnd"/>
            <w:proofErr w:type="gramEnd"/>
            <w:r w:rsidR="009429E2">
              <w:t xml:space="preserve">                                                                </w:t>
            </w:r>
            <w:r w:rsidRPr="00FF61B8">
              <w:t xml:space="preserve">начение1 </w:t>
            </w:r>
          </w:p>
        </w:tc>
      </w:tr>
      <w:tr w:rsidR="00FF61B8" w:rsidRPr="00FF61B8" w:rsidTr="0056697B">
        <w:trPr>
          <w:trHeight w:val="206"/>
        </w:trPr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B8" w:rsidRPr="00FF61B8" w:rsidRDefault="00FF61B8" w:rsidP="000734A3">
            <w:pPr>
              <w:pStyle w:val="Default"/>
            </w:pPr>
            <w:proofErr w:type="gramStart"/>
            <w:r w:rsidRPr="00FF61B8"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="00AD2FFD">
              <w:t>Администрацией Верхнеобливского сельского поселения, муниципальными бюджетными учреждениями</w:t>
            </w:r>
            <w:r w:rsidR="004356AB">
              <w:t xml:space="preserve"> культуры </w:t>
            </w:r>
            <w:r w:rsidR="00AD2FFD">
              <w:t xml:space="preserve"> Верхнеобливского сельского поселения</w:t>
            </w:r>
            <w:r w:rsidR="00F74861">
              <w:t xml:space="preserve"> отдельным видам товаров, работ, услуг (в том числе предельных цен товаров, работ, услуг), утвержденным постановлением </w:t>
            </w:r>
            <w:r w:rsidR="00AD2FFD">
              <w:t>Администрации Верхнеобливского сельского поселения</w:t>
            </w:r>
            <w:r w:rsidR="00F74861">
              <w:t xml:space="preserve"> от___________ № ________</w:t>
            </w:r>
            <w:proofErr w:type="gramEnd"/>
          </w:p>
        </w:tc>
      </w:tr>
      <w:tr w:rsidR="00AF6D81" w:rsidRPr="00FF61B8" w:rsidTr="005F7B52">
        <w:trPr>
          <w:trHeight w:val="206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  <w:r>
              <w:t>1.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1" w:rsidRPr="00FF61B8" w:rsidRDefault="00AF6D81" w:rsidP="000734A3">
            <w:pPr>
              <w:pStyle w:val="Default"/>
            </w:pPr>
          </w:p>
        </w:tc>
      </w:tr>
      <w:tr w:rsidR="00924F78" w:rsidRPr="00924F78" w:rsidTr="00EA3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14850" w:type="dxa"/>
            <w:gridSpan w:val="27"/>
          </w:tcPr>
          <w:p w:rsidR="00924F78" w:rsidRPr="00924F78" w:rsidRDefault="00924F78" w:rsidP="00AF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="00AF6D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муниципальным </w:t>
            </w: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органом</w:t>
            </w:r>
            <w:r w:rsidR="00AF6D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Тацинского района</w:t>
            </w: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B52" w:rsidRPr="00924F78" w:rsidTr="005F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670" w:type="dxa"/>
          </w:tcPr>
          <w:p w:rsidR="005F7B52" w:rsidRPr="00924F78" w:rsidRDefault="005F7B52" w:rsidP="0092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39" w:type="dxa"/>
            <w:gridSpan w:val="4"/>
          </w:tcPr>
          <w:p w:rsidR="005F7B52" w:rsidRPr="00924F78" w:rsidRDefault="005F7B52" w:rsidP="0092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</w:tcPr>
          <w:p w:rsidR="005F7B52" w:rsidRPr="00924F78" w:rsidRDefault="005F7B52" w:rsidP="00F9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066" w:type="dxa"/>
            <w:gridSpan w:val="2"/>
          </w:tcPr>
          <w:p w:rsidR="005F7B52" w:rsidRPr="00924F78" w:rsidRDefault="005F7B52" w:rsidP="00F9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77" w:type="dxa"/>
            <w:gridSpan w:val="3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</w:tcPr>
          <w:p w:rsidR="005F7B52" w:rsidRPr="00924F78" w:rsidRDefault="005F7B52" w:rsidP="0092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5F7B52" w:rsidRPr="00924F78" w:rsidRDefault="005F7B52" w:rsidP="004E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4" w:type="dxa"/>
            <w:gridSpan w:val="3"/>
          </w:tcPr>
          <w:p w:rsidR="005F7B52" w:rsidRPr="00924F78" w:rsidRDefault="005F7B52" w:rsidP="004E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F7B52" w:rsidRPr="00924F78" w:rsidTr="005F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670" w:type="dxa"/>
          </w:tcPr>
          <w:p w:rsidR="005F7B52" w:rsidRPr="00924F78" w:rsidRDefault="005F7B52" w:rsidP="0092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</w:tcPr>
          <w:p w:rsidR="005F7B52" w:rsidRPr="00924F78" w:rsidRDefault="005F7B52" w:rsidP="0092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</w:tcPr>
          <w:p w:rsidR="005F7B52" w:rsidRPr="00924F78" w:rsidRDefault="005F7B52" w:rsidP="00F9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066" w:type="dxa"/>
            <w:gridSpan w:val="2"/>
          </w:tcPr>
          <w:p w:rsidR="005F7B52" w:rsidRPr="00924F78" w:rsidRDefault="005F7B52" w:rsidP="00F9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70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4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5F7B52" w:rsidRPr="00924F78" w:rsidRDefault="005F7B52" w:rsidP="004E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4" w:type="dxa"/>
            <w:gridSpan w:val="3"/>
          </w:tcPr>
          <w:p w:rsidR="005F7B52" w:rsidRPr="00924F78" w:rsidRDefault="005F7B52" w:rsidP="004E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F7B52" w:rsidRPr="00924F78" w:rsidTr="005F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670" w:type="dxa"/>
          </w:tcPr>
          <w:p w:rsidR="005F7B52" w:rsidRPr="00924F78" w:rsidRDefault="005F7B52" w:rsidP="0092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</w:tcPr>
          <w:p w:rsidR="005F7B52" w:rsidRPr="00924F78" w:rsidRDefault="005F7B52" w:rsidP="0092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3"/>
          </w:tcPr>
          <w:p w:rsidR="005F7B52" w:rsidRPr="00924F78" w:rsidRDefault="005F7B52" w:rsidP="00F9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066" w:type="dxa"/>
            <w:gridSpan w:val="2"/>
          </w:tcPr>
          <w:p w:rsidR="005F7B52" w:rsidRPr="00924F78" w:rsidRDefault="005F7B52" w:rsidP="00F9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70" w:type="dxa"/>
            <w:gridSpan w:val="2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4"/>
          </w:tcPr>
          <w:p w:rsidR="005F7B52" w:rsidRPr="00924F78" w:rsidRDefault="005F7B52" w:rsidP="005F7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5F7B52" w:rsidRPr="00924F78" w:rsidRDefault="005F7B52" w:rsidP="004E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4" w:type="dxa"/>
            <w:gridSpan w:val="3"/>
          </w:tcPr>
          <w:p w:rsidR="005F7B52" w:rsidRPr="00924F78" w:rsidRDefault="005F7B52" w:rsidP="004E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4F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924F78" w:rsidRPr="00FF61B8" w:rsidRDefault="00924F78">
      <w:pPr>
        <w:rPr>
          <w:sz w:val="24"/>
          <w:szCs w:val="24"/>
        </w:rPr>
      </w:pPr>
    </w:p>
    <w:p w:rsidR="002D1CC9" w:rsidRDefault="002D1CC9"/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5D0421" w:rsidRDefault="005D0421" w:rsidP="0056697B">
      <w:pPr>
        <w:pStyle w:val="Default"/>
        <w:jc w:val="right"/>
        <w:rPr>
          <w:sz w:val="20"/>
          <w:szCs w:val="20"/>
        </w:rPr>
      </w:pPr>
    </w:p>
    <w:p w:rsidR="005D0421" w:rsidRDefault="005D0421" w:rsidP="0056697B">
      <w:pPr>
        <w:pStyle w:val="Default"/>
        <w:jc w:val="right"/>
        <w:rPr>
          <w:sz w:val="20"/>
          <w:szCs w:val="20"/>
        </w:rPr>
      </w:pPr>
    </w:p>
    <w:p w:rsidR="00B41658" w:rsidRDefault="00B41658" w:rsidP="0056697B">
      <w:pPr>
        <w:pStyle w:val="Default"/>
        <w:jc w:val="right"/>
        <w:rPr>
          <w:sz w:val="20"/>
          <w:szCs w:val="20"/>
        </w:rPr>
      </w:pPr>
    </w:p>
    <w:p w:rsidR="002D1CC9" w:rsidRPr="00BE25BA" w:rsidRDefault="002D1CC9" w:rsidP="00BE25BA">
      <w:pPr>
        <w:pStyle w:val="Default"/>
        <w:jc w:val="right"/>
      </w:pPr>
      <w:r w:rsidRPr="00BE25BA">
        <w:t>Приложение № 2</w:t>
      </w:r>
    </w:p>
    <w:p w:rsidR="005D0421" w:rsidRDefault="005D0421" w:rsidP="005D0421">
      <w:pPr>
        <w:pStyle w:val="Default"/>
        <w:jc w:val="right"/>
      </w:pPr>
      <w:r>
        <w:t xml:space="preserve">к правилам определения требований </w:t>
      </w:r>
      <w:proofErr w:type="gramStart"/>
      <w:r>
        <w:t>к</w:t>
      </w:r>
      <w:proofErr w:type="gramEnd"/>
      <w:r>
        <w:t xml:space="preserve"> закупаемым </w:t>
      </w:r>
    </w:p>
    <w:p w:rsidR="005D0421" w:rsidRDefault="005D0421" w:rsidP="005D0421">
      <w:pPr>
        <w:pStyle w:val="Default"/>
        <w:jc w:val="right"/>
      </w:pPr>
      <w:r>
        <w:t xml:space="preserve">Администрацией Верхнеобливского </w:t>
      </w:r>
      <w:proofErr w:type="gramStart"/>
      <w:r>
        <w:t>сельского</w:t>
      </w:r>
      <w:proofErr w:type="gramEnd"/>
      <w:r>
        <w:t xml:space="preserve"> </w:t>
      </w:r>
    </w:p>
    <w:p w:rsidR="005D0421" w:rsidRDefault="005D0421" w:rsidP="005D0421">
      <w:pPr>
        <w:pStyle w:val="Default"/>
        <w:jc w:val="right"/>
      </w:pPr>
      <w:r>
        <w:t xml:space="preserve">поселения, </w:t>
      </w:r>
      <w:proofErr w:type="gramStart"/>
      <w:r>
        <w:t>муниципальными</w:t>
      </w:r>
      <w:proofErr w:type="gramEnd"/>
      <w:r>
        <w:t xml:space="preserve"> бюджетными </w:t>
      </w:r>
    </w:p>
    <w:p w:rsidR="005D0421" w:rsidRDefault="005D0421" w:rsidP="005D0421">
      <w:pPr>
        <w:pStyle w:val="Default"/>
        <w:jc w:val="right"/>
      </w:pPr>
      <w:r>
        <w:t xml:space="preserve">учреждениями </w:t>
      </w:r>
      <w:r w:rsidR="004356AB">
        <w:t xml:space="preserve"> культуры </w:t>
      </w:r>
      <w:r>
        <w:t>Верхнеобливского сельского</w:t>
      </w:r>
    </w:p>
    <w:p w:rsidR="005D0421" w:rsidRDefault="005D0421" w:rsidP="005D0421">
      <w:pPr>
        <w:pStyle w:val="Default"/>
        <w:jc w:val="right"/>
      </w:pPr>
      <w:r>
        <w:t xml:space="preserve"> поселения отдельным видам товаров, работ, услуг </w:t>
      </w:r>
    </w:p>
    <w:p w:rsidR="002D1CC9" w:rsidRDefault="005D0421" w:rsidP="005D0421">
      <w:pPr>
        <w:pStyle w:val="Default"/>
        <w:jc w:val="right"/>
      </w:pPr>
      <w:r>
        <w:t>(в том числе предельных цен товаров, работ, услуг)</w:t>
      </w:r>
    </w:p>
    <w:p w:rsidR="005D0421" w:rsidRPr="00BE25BA" w:rsidRDefault="005D0421" w:rsidP="005D0421">
      <w:pPr>
        <w:pStyle w:val="Default"/>
        <w:jc w:val="right"/>
      </w:pPr>
    </w:p>
    <w:p w:rsidR="002D1CC9" w:rsidRPr="00BE25BA" w:rsidRDefault="002D1CC9" w:rsidP="00924F78">
      <w:pPr>
        <w:pStyle w:val="Default"/>
        <w:jc w:val="center"/>
      </w:pPr>
      <w:r w:rsidRPr="00BE25BA">
        <w:t>ОБЯЗАТЕЛЬНЫЙ ПЕРЕЧЕНЬ</w:t>
      </w:r>
    </w:p>
    <w:p w:rsidR="002D1CC9" w:rsidRPr="00BE25BA" w:rsidRDefault="002D1CC9" w:rsidP="00924F78">
      <w:pPr>
        <w:pStyle w:val="Default"/>
        <w:jc w:val="center"/>
      </w:pPr>
      <w:r w:rsidRPr="00BE25BA">
        <w:t>отдельных видов товаров, работ, услуг, в отношении которых</w:t>
      </w:r>
    </w:p>
    <w:p w:rsidR="002D1CC9" w:rsidRPr="00BE25BA" w:rsidRDefault="002D1CC9" w:rsidP="00924F78">
      <w:pPr>
        <w:pStyle w:val="Default"/>
        <w:jc w:val="center"/>
      </w:pPr>
      <w:r w:rsidRPr="00BE25BA">
        <w:t>определяются требования к потребительским свойствам</w:t>
      </w:r>
    </w:p>
    <w:p w:rsidR="002D1CC9" w:rsidRDefault="002D1CC9" w:rsidP="0018156F">
      <w:pPr>
        <w:pStyle w:val="Default"/>
        <w:tabs>
          <w:tab w:val="left" w:pos="5103"/>
        </w:tabs>
        <w:jc w:val="center"/>
      </w:pPr>
      <w:r w:rsidRPr="00BE25BA">
        <w:t>(в том числе качеству) и иным характеристика</w:t>
      </w:r>
      <w:proofErr w:type="gramStart"/>
      <w:r w:rsidRPr="00BE25BA">
        <w:t>м</w:t>
      </w:r>
      <w:r w:rsidR="00AF4DA5" w:rsidRPr="00BE25BA">
        <w:t>(</w:t>
      </w:r>
      <w:proofErr w:type="gramEnd"/>
      <w:r w:rsidR="00AF4DA5" w:rsidRPr="00BE25BA">
        <w:t>в том числе предельные цены товаров, работ, услуг)</w:t>
      </w:r>
    </w:p>
    <w:p w:rsidR="00AF4DA5" w:rsidRPr="00BE25BA" w:rsidRDefault="00AF4DA5" w:rsidP="00924F78">
      <w:pPr>
        <w:pStyle w:val="Default"/>
        <w:jc w:val="center"/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5"/>
        <w:gridCol w:w="1556"/>
        <w:gridCol w:w="1985"/>
        <w:gridCol w:w="993"/>
        <w:gridCol w:w="996"/>
        <w:gridCol w:w="870"/>
        <w:gridCol w:w="1255"/>
        <w:gridCol w:w="992"/>
        <w:gridCol w:w="993"/>
        <w:gridCol w:w="992"/>
        <w:gridCol w:w="1414"/>
        <w:gridCol w:w="1418"/>
      </w:tblGrid>
      <w:tr w:rsidR="00745509" w:rsidRPr="004643D8" w:rsidTr="00EA4159">
        <w:trPr>
          <w:trHeight w:val="435"/>
        </w:trPr>
        <w:tc>
          <w:tcPr>
            <w:tcW w:w="534" w:type="dxa"/>
            <w:vMerge w:val="restart"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 xml:space="preserve">№ </w:t>
            </w:r>
            <w:proofErr w:type="gramStart"/>
            <w:r w:rsidRPr="004643D8">
              <w:rPr>
                <w:sz w:val="20"/>
                <w:szCs w:val="20"/>
              </w:rPr>
              <w:t>п</w:t>
            </w:r>
            <w:proofErr w:type="gramEnd"/>
            <w:r w:rsidRPr="004643D8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995" w:type="dxa"/>
            <w:vMerge w:val="restart"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 xml:space="preserve">Код по ОКПД </w:t>
            </w:r>
          </w:p>
        </w:tc>
        <w:tc>
          <w:tcPr>
            <w:tcW w:w="1556" w:type="dxa"/>
            <w:vMerge w:val="restart"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 xml:space="preserve">Наименование отдельного вида товаров, работ, услуг </w:t>
            </w:r>
          </w:p>
        </w:tc>
        <w:tc>
          <w:tcPr>
            <w:tcW w:w="11908" w:type="dxa"/>
            <w:gridSpan w:val="10"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 </w:t>
            </w:r>
          </w:p>
        </w:tc>
      </w:tr>
      <w:tr w:rsidR="00745509" w:rsidRPr="004643D8" w:rsidTr="00EA4159">
        <w:trPr>
          <w:trHeight w:val="206"/>
        </w:trPr>
        <w:tc>
          <w:tcPr>
            <w:tcW w:w="534" w:type="dxa"/>
            <w:vMerge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5509" w:rsidRPr="004643D8" w:rsidRDefault="00745509" w:rsidP="0018156F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989" w:type="dxa"/>
            <w:gridSpan w:val="2"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934" w:type="dxa"/>
            <w:gridSpan w:val="7"/>
          </w:tcPr>
          <w:p w:rsidR="00745509" w:rsidRPr="004643D8" w:rsidRDefault="00745509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 xml:space="preserve">значение характеристики </w:t>
            </w:r>
          </w:p>
        </w:tc>
      </w:tr>
      <w:tr w:rsidR="00F20E25" w:rsidRPr="004643D8" w:rsidTr="001B5E0A">
        <w:trPr>
          <w:trHeight w:val="1013"/>
        </w:trPr>
        <w:tc>
          <w:tcPr>
            <w:tcW w:w="534" w:type="dxa"/>
            <w:vMerge/>
          </w:tcPr>
          <w:p w:rsidR="00F20E25" w:rsidRPr="004643D8" w:rsidRDefault="00F20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20E25" w:rsidRPr="004643D8" w:rsidRDefault="00F20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F20E25" w:rsidRPr="004643D8" w:rsidRDefault="00F20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20E25" w:rsidRPr="004643D8" w:rsidRDefault="00F20E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20E25" w:rsidRPr="004643D8" w:rsidRDefault="00F20E25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>код по ОКЕИ</w:t>
            </w:r>
          </w:p>
        </w:tc>
        <w:tc>
          <w:tcPr>
            <w:tcW w:w="996" w:type="dxa"/>
          </w:tcPr>
          <w:p w:rsidR="00F20E25" w:rsidRPr="004643D8" w:rsidRDefault="00F20E25">
            <w:pPr>
              <w:pStyle w:val="Default"/>
              <w:rPr>
                <w:sz w:val="20"/>
                <w:szCs w:val="20"/>
              </w:rPr>
            </w:pPr>
            <w:r w:rsidRPr="004643D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70" w:type="dxa"/>
          </w:tcPr>
          <w:p w:rsidR="00F20E25" w:rsidRPr="00F20E25" w:rsidRDefault="00F20E25" w:rsidP="00F20E25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 xml:space="preserve">муниципальные должности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Тацинского </w:t>
            </w: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района</w:t>
            </w:r>
          </w:p>
        </w:tc>
        <w:tc>
          <w:tcPr>
            <w:tcW w:w="1255" w:type="dxa"/>
          </w:tcPr>
          <w:p w:rsidR="00F20E25" w:rsidRPr="00F20E25" w:rsidRDefault="00F20E25" w:rsidP="00F97D26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высшая группа должностей</w:t>
            </w:r>
          </w:p>
          <w:p w:rsidR="00F20E25" w:rsidRPr="00F20E25" w:rsidRDefault="00F20E25" w:rsidP="00F97D26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муниципальной службы категории «руководители»</w:t>
            </w:r>
          </w:p>
        </w:tc>
        <w:tc>
          <w:tcPr>
            <w:tcW w:w="992" w:type="dxa"/>
          </w:tcPr>
          <w:p w:rsidR="00F20E25" w:rsidRPr="00F20E25" w:rsidRDefault="00F20E25" w:rsidP="00F97D26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993" w:type="dxa"/>
          </w:tcPr>
          <w:p w:rsidR="00F20E25" w:rsidRPr="00F20E25" w:rsidRDefault="00F20E25" w:rsidP="00F97D26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ведущая группа должностей муниципальной службы категории «специалисты»</w:t>
            </w:r>
          </w:p>
        </w:tc>
        <w:tc>
          <w:tcPr>
            <w:tcW w:w="992" w:type="dxa"/>
          </w:tcPr>
          <w:p w:rsidR="00F20E25" w:rsidRPr="00F20E25" w:rsidRDefault="00F20E25" w:rsidP="00F97D26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старшая группа должностей муниципальной службы категории «специалисты»</w:t>
            </w:r>
          </w:p>
        </w:tc>
        <w:tc>
          <w:tcPr>
            <w:tcW w:w="1414" w:type="dxa"/>
          </w:tcPr>
          <w:p w:rsidR="00F20E25" w:rsidRPr="00F20E25" w:rsidRDefault="00F20E25" w:rsidP="00F97D26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младшая группа должностей муниципальной службы категории «обеспечивающие</w:t>
            </w:r>
          </w:p>
          <w:p w:rsidR="00F20E25" w:rsidRPr="00F20E25" w:rsidRDefault="00F20E25" w:rsidP="00F97D26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специалисты»</w:t>
            </w:r>
          </w:p>
        </w:tc>
        <w:tc>
          <w:tcPr>
            <w:tcW w:w="1418" w:type="dxa"/>
          </w:tcPr>
          <w:p w:rsidR="00F20E25" w:rsidRPr="00F20E25" w:rsidRDefault="00F20E25" w:rsidP="001B5E0A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 xml:space="preserve">муниципальные должности </w:t>
            </w:r>
            <w:r w:rsidR="001B5E0A">
              <w:rPr>
                <w:rFonts w:ascii="Times New Roman" w:eastAsia="Arial Unicode MS" w:hAnsi="Times New Roman"/>
                <w:sz w:val="20"/>
                <w:szCs w:val="20"/>
              </w:rPr>
              <w:t xml:space="preserve">Тацинского </w:t>
            </w:r>
            <w:r w:rsidRPr="00F20E25">
              <w:rPr>
                <w:rFonts w:ascii="Times New Roman" w:eastAsia="Arial Unicode MS" w:hAnsi="Times New Roman"/>
                <w:sz w:val="20"/>
                <w:szCs w:val="20"/>
              </w:rPr>
              <w:t>района</w:t>
            </w:r>
          </w:p>
        </w:tc>
      </w:tr>
      <w:tr w:rsidR="004C5572" w:rsidRPr="004643D8" w:rsidTr="001B5E0A">
        <w:trPr>
          <w:trHeight w:val="204"/>
        </w:trPr>
        <w:tc>
          <w:tcPr>
            <w:tcW w:w="534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4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C5572" w:rsidRPr="004643D8" w:rsidRDefault="007A0B83" w:rsidP="007A0B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E1E5E" w:rsidRPr="00253F06" w:rsidTr="001B5E0A">
        <w:trPr>
          <w:trHeight w:val="204"/>
        </w:trPr>
        <w:tc>
          <w:tcPr>
            <w:tcW w:w="534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5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556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253F06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253F06">
              <w:rPr>
                <w:rFonts w:ascii="Times New Roman" w:hAnsi="Times New Roman" w:cs="Times New Roman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985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53F06">
              <w:rPr>
                <w:rFonts w:ascii="Times New Roman" w:hAnsi="Times New Roman" w:cs="Times New Roman"/>
              </w:rPr>
              <w:t>Wi-Fi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3F06">
              <w:rPr>
                <w:rFonts w:ascii="Times New Roman" w:hAnsi="Times New Roman" w:cs="Times New Roman"/>
              </w:rPr>
              <w:t>Bluetooth</w:t>
            </w:r>
            <w:proofErr w:type="spellEnd"/>
            <w:r w:rsidRPr="00253F06">
              <w:rPr>
                <w:rFonts w:ascii="Times New Roman" w:hAnsi="Times New Roman" w:cs="Times New Roman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3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E5E" w:rsidRPr="00253F06" w:rsidTr="001B5E0A">
        <w:trPr>
          <w:trHeight w:val="204"/>
        </w:trPr>
        <w:tc>
          <w:tcPr>
            <w:tcW w:w="534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5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556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53F06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253F06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1985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53F06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3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E5E" w:rsidRPr="00253F06" w:rsidTr="001B5E0A">
        <w:trPr>
          <w:trHeight w:val="204"/>
        </w:trPr>
        <w:tc>
          <w:tcPr>
            <w:tcW w:w="534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5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556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985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3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E5E" w:rsidRPr="00253F06" w:rsidTr="001B5E0A">
        <w:trPr>
          <w:trHeight w:val="204"/>
        </w:trPr>
        <w:tc>
          <w:tcPr>
            <w:tcW w:w="534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5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556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53F06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253F06">
              <w:rPr>
                <w:rFonts w:ascii="Times New Roman" w:hAnsi="Times New Roman" w:cs="Times New Roman"/>
              </w:rPr>
              <w:t xml:space="preserve"> передающая для радиосвязи, радиовещания и телевидения.</w:t>
            </w:r>
          </w:p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Пояснения по требуемой продукции: телефоны мобильные</w:t>
            </w:r>
          </w:p>
        </w:tc>
        <w:tc>
          <w:tcPr>
            <w:tcW w:w="1985" w:type="dxa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53F06">
              <w:rPr>
                <w:rFonts w:ascii="Times New Roman" w:hAnsi="Times New Roman" w:cs="Times New Roman"/>
              </w:rPr>
              <w:t>Wi-Fi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3F06">
              <w:rPr>
                <w:rFonts w:ascii="Times New Roman" w:hAnsi="Times New Roman" w:cs="Times New Roman"/>
              </w:rPr>
              <w:t>Bluetooth</w:t>
            </w:r>
            <w:proofErr w:type="spellEnd"/>
            <w:r w:rsidRPr="00253F06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3" w:type="dxa"/>
            <w:vAlign w:val="bottom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6" w:type="dxa"/>
            <w:vAlign w:val="bottom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70" w:type="dxa"/>
            <w:vAlign w:val="bottom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255" w:type="dxa"/>
            <w:vAlign w:val="bottom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6E1E5E" w:rsidRPr="00253F06" w:rsidRDefault="006E1E5E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414" w:type="dxa"/>
            <w:vAlign w:val="bottom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1418" w:type="dxa"/>
          </w:tcPr>
          <w:p w:rsidR="006E1E5E" w:rsidRPr="00253F06" w:rsidRDefault="006E1E5E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1FD" w:rsidRPr="00253F06" w:rsidTr="001B5E0A">
        <w:trPr>
          <w:trHeight w:val="204"/>
        </w:trPr>
        <w:tc>
          <w:tcPr>
            <w:tcW w:w="534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55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985" w:type="dxa"/>
          </w:tcPr>
          <w:p w:rsidR="00DC41FD" w:rsidRPr="00253F06" w:rsidRDefault="00DC41FD" w:rsidP="00F97D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6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870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25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41FD" w:rsidRPr="00253F06" w:rsidRDefault="00DC41FD" w:rsidP="00F97D2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C41FD" w:rsidRPr="00253F06" w:rsidTr="001B5E0A">
        <w:trPr>
          <w:trHeight w:val="204"/>
        </w:trPr>
        <w:tc>
          <w:tcPr>
            <w:tcW w:w="534" w:type="dxa"/>
          </w:tcPr>
          <w:p w:rsidR="00DC41FD" w:rsidRPr="00253F06" w:rsidRDefault="00DC41FD" w:rsidP="00F97D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C41FD" w:rsidRPr="00253F06" w:rsidRDefault="00DC41FD" w:rsidP="00F97D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C41FD" w:rsidRPr="00253F06" w:rsidRDefault="00DC41FD" w:rsidP="00F97D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1FD" w:rsidRPr="00253F06" w:rsidRDefault="00DC41FD" w:rsidP="00F97D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6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870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125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C41FD" w:rsidRPr="00253F06" w:rsidRDefault="00DC41FD" w:rsidP="00F97D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41FD" w:rsidRPr="00253F06" w:rsidRDefault="00DC41FD" w:rsidP="00F97D2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1FD" w:rsidRPr="00253F06" w:rsidTr="001B5E0A">
        <w:trPr>
          <w:trHeight w:val="204"/>
        </w:trPr>
        <w:tc>
          <w:tcPr>
            <w:tcW w:w="534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55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1985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41FD" w:rsidRPr="00253F06" w:rsidRDefault="00DC41FD" w:rsidP="00F97D2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C41FD" w:rsidRPr="00253F06" w:rsidTr="001B5E0A">
        <w:trPr>
          <w:trHeight w:val="204"/>
        </w:trPr>
        <w:tc>
          <w:tcPr>
            <w:tcW w:w="534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155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1985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41FD" w:rsidRPr="00253F06" w:rsidRDefault="00DC41FD" w:rsidP="00F97D2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C41FD" w:rsidRPr="00253F06" w:rsidTr="001B5E0A">
        <w:trPr>
          <w:trHeight w:val="204"/>
        </w:trPr>
        <w:tc>
          <w:tcPr>
            <w:tcW w:w="534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55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1985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F06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5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F06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F06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F06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41FD" w:rsidRPr="00253F06" w:rsidRDefault="00DC41FD" w:rsidP="00F97D2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C41FD" w:rsidRPr="00253F06" w:rsidTr="001B5E0A">
        <w:trPr>
          <w:trHeight w:val="204"/>
        </w:trPr>
        <w:tc>
          <w:tcPr>
            <w:tcW w:w="534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55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1985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53F06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 пород: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25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53F06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53F06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 пород: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53F06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 пород: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C41FD" w:rsidRPr="00253F06" w:rsidRDefault="00DC41FD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41FD" w:rsidRPr="00253F06" w:rsidRDefault="00DC41FD" w:rsidP="00F97D2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C41FD" w:rsidRPr="00253F06" w:rsidTr="001B5E0A">
        <w:trPr>
          <w:trHeight w:val="204"/>
        </w:trPr>
        <w:tc>
          <w:tcPr>
            <w:tcW w:w="534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F06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55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F06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DC41FD" w:rsidRPr="00253F06" w:rsidRDefault="00DC41FD" w:rsidP="00F97D26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253F06">
              <w:rPr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</w:tcPr>
          <w:p w:rsidR="00DC41FD" w:rsidRPr="00253F06" w:rsidRDefault="00DC41FD" w:rsidP="00F97D26">
            <w:pPr>
              <w:pStyle w:val="Default"/>
              <w:jc w:val="center"/>
              <w:rPr>
                <w:sz w:val="20"/>
                <w:szCs w:val="20"/>
              </w:rPr>
            </w:pPr>
            <w:r w:rsidRPr="00253F06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DC41FD" w:rsidRPr="00253F06" w:rsidRDefault="00DC41FD" w:rsidP="00F97D26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253F06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41FD" w:rsidRPr="00253F06" w:rsidRDefault="00DC41FD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4159" w:rsidRPr="00253F06" w:rsidTr="001B5E0A">
        <w:trPr>
          <w:trHeight w:val="204"/>
        </w:trPr>
        <w:tc>
          <w:tcPr>
            <w:tcW w:w="534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5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556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5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993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EA4159" w:rsidRPr="00253F06" w:rsidRDefault="00EA4159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4159" w:rsidRPr="00253F06" w:rsidRDefault="00EA4159" w:rsidP="00F97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159" w:rsidRPr="00253F06" w:rsidTr="001B5E0A">
        <w:trPr>
          <w:trHeight w:val="204"/>
        </w:trPr>
        <w:tc>
          <w:tcPr>
            <w:tcW w:w="534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5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556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5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3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A4159" w:rsidRPr="00253F06" w:rsidRDefault="00EA4159" w:rsidP="00F97D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массив древесины "ценных" пород (</w:t>
            </w:r>
            <w:proofErr w:type="gramStart"/>
            <w:r w:rsidRPr="00253F06">
              <w:rPr>
                <w:rFonts w:ascii="Times New Roman" w:hAnsi="Times New Roman" w:cs="Times New Roman"/>
              </w:rPr>
              <w:t>твердо-лиственных</w:t>
            </w:r>
            <w:proofErr w:type="gramEnd"/>
            <w:r w:rsidRPr="00253F06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53F06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255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массив древесины "ценных" пород (</w:t>
            </w:r>
            <w:proofErr w:type="gramStart"/>
            <w:r w:rsidRPr="00253F06">
              <w:rPr>
                <w:rFonts w:ascii="Times New Roman" w:hAnsi="Times New Roman" w:cs="Times New Roman"/>
              </w:rPr>
              <w:t>твердо-лиственных</w:t>
            </w:r>
            <w:proofErr w:type="gramEnd"/>
            <w:r w:rsidRPr="00253F06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53F06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992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массив древесины "ценных" пород (</w:t>
            </w:r>
            <w:proofErr w:type="gramStart"/>
            <w:r w:rsidRPr="00253F06">
              <w:rPr>
                <w:rFonts w:ascii="Times New Roman" w:hAnsi="Times New Roman" w:cs="Times New Roman"/>
              </w:rPr>
              <w:t>твердо-лиственных</w:t>
            </w:r>
            <w:proofErr w:type="gramEnd"/>
            <w:r w:rsidRPr="00253F06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53F06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993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>предельное значение - массив древесины "ценных" пород (</w:t>
            </w:r>
            <w:proofErr w:type="gramStart"/>
            <w:r w:rsidRPr="00253F06">
              <w:rPr>
                <w:rFonts w:ascii="Times New Roman" w:hAnsi="Times New Roman" w:cs="Times New Roman"/>
              </w:rPr>
              <w:t>твердо-лиственных</w:t>
            </w:r>
            <w:proofErr w:type="gramEnd"/>
            <w:r w:rsidRPr="00253F06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F06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53F06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53F06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992" w:type="dxa"/>
          </w:tcPr>
          <w:p w:rsidR="00EA4159" w:rsidRPr="00253F06" w:rsidRDefault="00EA4159" w:rsidP="00F97D26">
            <w:pPr>
              <w:pStyle w:val="Default"/>
              <w:jc w:val="center"/>
              <w:rPr>
                <w:sz w:val="20"/>
                <w:szCs w:val="20"/>
              </w:rPr>
            </w:pPr>
            <w:r w:rsidRPr="00253F06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253F06">
              <w:rPr>
                <w:sz w:val="20"/>
                <w:szCs w:val="20"/>
              </w:rPr>
              <w:t>мягколиственных</w:t>
            </w:r>
            <w:proofErr w:type="spellEnd"/>
            <w:r w:rsidRPr="00253F06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414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A4159" w:rsidRPr="00253F06" w:rsidRDefault="00EA4159" w:rsidP="00F9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CC9" w:rsidRDefault="002D1CC9">
      <w:pPr>
        <w:rPr>
          <w:rFonts w:ascii="Times New Roman" w:hAnsi="Times New Roman"/>
          <w:sz w:val="20"/>
          <w:szCs w:val="20"/>
        </w:rPr>
      </w:pPr>
    </w:p>
    <w:p w:rsidR="008200D0" w:rsidRDefault="008200D0">
      <w:pPr>
        <w:rPr>
          <w:rFonts w:ascii="Times New Roman" w:hAnsi="Times New Roman"/>
          <w:sz w:val="20"/>
          <w:szCs w:val="20"/>
        </w:rPr>
      </w:pPr>
    </w:p>
    <w:p w:rsidR="008200D0" w:rsidRDefault="008200D0">
      <w:pPr>
        <w:rPr>
          <w:rFonts w:ascii="Times New Roman" w:hAnsi="Times New Roman"/>
          <w:sz w:val="20"/>
          <w:szCs w:val="20"/>
        </w:rPr>
      </w:pPr>
    </w:p>
    <w:sectPr w:rsidR="008200D0" w:rsidSect="0056697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43"/>
    <w:rsid w:val="000164DD"/>
    <w:rsid w:val="00031700"/>
    <w:rsid w:val="000734A3"/>
    <w:rsid w:val="00092BC4"/>
    <w:rsid w:val="000E6BEB"/>
    <w:rsid w:val="00150C8C"/>
    <w:rsid w:val="0018156F"/>
    <w:rsid w:val="00184489"/>
    <w:rsid w:val="001A568F"/>
    <w:rsid w:val="001B5E0A"/>
    <w:rsid w:val="001F1AA1"/>
    <w:rsid w:val="00212748"/>
    <w:rsid w:val="002248FE"/>
    <w:rsid w:val="00253F06"/>
    <w:rsid w:val="00262CB1"/>
    <w:rsid w:val="00266FB0"/>
    <w:rsid w:val="00293A3D"/>
    <w:rsid w:val="002A13A6"/>
    <w:rsid w:val="002B0742"/>
    <w:rsid w:val="002D1CC9"/>
    <w:rsid w:val="003127DB"/>
    <w:rsid w:val="00335108"/>
    <w:rsid w:val="00354845"/>
    <w:rsid w:val="0037222D"/>
    <w:rsid w:val="003A3CAA"/>
    <w:rsid w:val="003A4096"/>
    <w:rsid w:val="003C6074"/>
    <w:rsid w:val="003D30BE"/>
    <w:rsid w:val="003D5900"/>
    <w:rsid w:val="00413D16"/>
    <w:rsid w:val="004356AB"/>
    <w:rsid w:val="004643D8"/>
    <w:rsid w:val="004713C6"/>
    <w:rsid w:val="004A465C"/>
    <w:rsid w:val="004A7DEC"/>
    <w:rsid w:val="004C5572"/>
    <w:rsid w:val="004D090E"/>
    <w:rsid w:val="004E27C4"/>
    <w:rsid w:val="004F0579"/>
    <w:rsid w:val="004F2CCD"/>
    <w:rsid w:val="004F54E2"/>
    <w:rsid w:val="00500E70"/>
    <w:rsid w:val="0056697B"/>
    <w:rsid w:val="00594BA2"/>
    <w:rsid w:val="005D0421"/>
    <w:rsid w:val="005D5BD5"/>
    <w:rsid w:val="005E7E61"/>
    <w:rsid w:val="005F4265"/>
    <w:rsid w:val="005F7B52"/>
    <w:rsid w:val="0065539B"/>
    <w:rsid w:val="006C158B"/>
    <w:rsid w:val="006C53B6"/>
    <w:rsid w:val="006D4623"/>
    <w:rsid w:val="006E1E5E"/>
    <w:rsid w:val="00745509"/>
    <w:rsid w:val="007A0B83"/>
    <w:rsid w:val="007A660F"/>
    <w:rsid w:val="00814B9A"/>
    <w:rsid w:val="008200D0"/>
    <w:rsid w:val="00867371"/>
    <w:rsid w:val="00877A43"/>
    <w:rsid w:val="008F0D91"/>
    <w:rsid w:val="008F2E5A"/>
    <w:rsid w:val="008F5DA5"/>
    <w:rsid w:val="00913F61"/>
    <w:rsid w:val="00924F78"/>
    <w:rsid w:val="009429E2"/>
    <w:rsid w:val="00986B8D"/>
    <w:rsid w:val="009B3F92"/>
    <w:rsid w:val="009C5CDD"/>
    <w:rsid w:val="00A43D51"/>
    <w:rsid w:val="00AD2FFD"/>
    <w:rsid w:val="00AF4DA5"/>
    <w:rsid w:val="00AF6D81"/>
    <w:rsid w:val="00B0030A"/>
    <w:rsid w:val="00B16B5C"/>
    <w:rsid w:val="00B27F3A"/>
    <w:rsid w:val="00B340E7"/>
    <w:rsid w:val="00B41658"/>
    <w:rsid w:val="00B51BD5"/>
    <w:rsid w:val="00B54668"/>
    <w:rsid w:val="00B850FB"/>
    <w:rsid w:val="00BE25BA"/>
    <w:rsid w:val="00BE4F56"/>
    <w:rsid w:val="00BE7D67"/>
    <w:rsid w:val="00C418A4"/>
    <w:rsid w:val="00C534FE"/>
    <w:rsid w:val="00C815F6"/>
    <w:rsid w:val="00C85D89"/>
    <w:rsid w:val="00CD278B"/>
    <w:rsid w:val="00D43341"/>
    <w:rsid w:val="00D435E7"/>
    <w:rsid w:val="00D5601B"/>
    <w:rsid w:val="00D92C7B"/>
    <w:rsid w:val="00DB2CA1"/>
    <w:rsid w:val="00DC41FD"/>
    <w:rsid w:val="00DF698D"/>
    <w:rsid w:val="00E051A0"/>
    <w:rsid w:val="00E20B10"/>
    <w:rsid w:val="00E40839"/>
    <w:rsid w:val="00E75090"/>
    <w:rsid w:val="00E8702C"/>
    <w:rsid w:val="00EA310C"/>
    <w:rsid w:val="00EA4159"/>
    <w:rsid w:val="00EA706B"/>
    <w:rsid w:val="00EE63D0"/>
    <w:rsid w:val="00F20E25"/>
    <w:rsid w:val="00F259B6"/>
    <w:rsid w:val="00F54173"/>
    <w:rsid w:val="00F74861"/>
    <w:rsid w:val="00F77747"/>
    <w:rsid w:val="00F86855"/>
    <w:rsid w:val="00F97D2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A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815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DC41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5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3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A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815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DC41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5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3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4B6F-9332-4688-8D34-9EBB4F8A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Torgi</dc:creator>
  <cp:lastModifiedBy>Администрация</cp:lastModifiedBy>
  <cp:revision>4</cp:revision>
  <dcterms:created xsi:type="dcterms:W3CDTF">2015-12-17T05:32:00Z</dcterms:created>
  <dcterms:modified xsi:type="dcterms:W3CDTF">2015-12-17T06:38:00Z</dcterms:modified>
</cp:coreProperties>
</file>